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82DDB5" w14:textId="77777777" w:rsidR="006522B0" w:rsidRDefault="006522B0" w:rsidP="006522B0">
      <w:pPr>
        <w:jc w:val="center"/>
        <w:rPr>
          <w:rFonts w:ascii="Georgia" w:hAnsi="Georgia"/>
          <w:b/>
          <w:bCs/>
          <w:sz w:val="32"/>
          <w:szCs w:val="32"/>
        </w:rPr>
      </w:pPr>
    </w:p>
    <w:p w14:paraId="398050D4" w14:textId="38243B1D" w:rsidR="00B25BAC" w:rsidRDefault="00B25BAC" w:rsidP="006522B0">
      <w:pPr>
        <w:jc w:val="center"/>
        <w:rPr>
          <w:rFonts w:ascii="Georgia" w:hAnsi="Georgia"/>
          <w:b/>
          <w:bCs/>
          <w:sz w:val="32"/>
          <w:szCs w:val="32"/>
        </w:rPr>
      </w:pPr>
      <w:r w:rsidRPr="006522B0">
        <w:rPr>
          <w:rFonts w:ascii="Georgia" w:hAnsi="Georgia"/>
          <w:b/>
          <w:bCs/>
          <w:sz w:val="32"/>
          <w:szCs w:val="32"/>
        </w:rPr>
        <w:t xml:space="preserve">Session </w:t>
      </w:r>
      <w:r w:rsidR="0039368A">
        <w:rPr>
          <w:rFonts w:ascii="Georgia" w:hAnsi="Georgia"/>
          <w:b/>
          <w:bCs/>
          <w:sz w:val="32"/>
          <w:szCs w:val="32"/>
        </w:rPr>
        <w:t>11</w:t>
      </w:r>
      <w:r w:rsidRPr="006522B0">
        <w:rPr>
          <w:rFonts w:ascii="Georgia" w:hAnsi="Georgia"/>
          <w:b/>
          <w:bCs/>
          <w:sz w:val="32"/>
          <w:szCs w:val="32"/>
        </w:rPr>
        <w:t xml:space="preserve">: </w:t>
      </w:r>
      <w:r w:rsidR="007421A9">
        <w:rPr>
          <w:rFonts w:ascii="Georgia" w:hAnsi="Georgia"/>
          <w:b/>
          <w:bCs/>
          <w:sz w:val="32"/>
          <w:szCs w:val="32"/>
        </w:rPr>
        <w:t>Diversity, Equity, Inclusion</w:t>
      </w:r>
    </w:p>
    <w:p w14:paraId="0AA9BA52" w14:textId="77777777" w:rsidR="006522B0" w:rsidRDefault="006522B0" w:rsidP="006522B0">
      <w:pPr>
        <w:jc w:val="center"/>
        <w:rPr>
          <w:rFonts w:ascii="Georgia" w:hAnsi="Georgia"/>
          <w:b/>
          <w:bCs/>
          <w:sz w:val="32"/>
          <w:szCs w:val="32"/>
        </w:rPr>
      </w:pPr>
      <w:r>
        <w:rPr>
          <w:rFonts w:ascii="Georgia" w:hAnsi="Georgia"/>
          <w:b/>
          <w:bCs/>
          <w:sz w:val="32"/>
          <w:szCs w:val="32"/>
        </w:rPr>
        <w:t>_________________________________________</w:t>
      </w:r>
    </w:p>
    <w:p w14:paraId="2C5DA572" w14:textId="77777777" w:rsidR="006522B0" w:rsidRPr="006522B0" w:rsidRDefault="006522B0" w:rsidP="006522B0">
      <w:pPr>
        <w:jc w:val="center"/>
        <w:rPr>
          <w:rFonts w:ascii="Georgia" w:hAnsi="Georgia"/>
          <w:b/>
          <w:bCs/>
          <w:sz w:val="32"/>
          <w:szCs w:val="32"/>
        </w:rPr>
      </w:pPr>
    </w:p>
    <w:p w14:paraId="1FA0CF19" w14:textId="77777777"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Cover Page</w:t>
      </w:r>
    </w:p>
    <w:p w14:paraId="7735ACE6" w14:textId="77777777" w:rsidR="00B25BAC" w:rsidRPr="006522B0" w:rsidRDefault="00B25BAC" w:rsidP="00B25BAC">
      <w:pPr>
        <w:pStyle w:val="ListParagraph"/>
        <w:numPr>
          <w:ilvl w:val="1"/>
          <w:numId w:val="1"/>
        </w:numPr>
        <w:rPr>
          <w:rFonts w:ascii="Georgia" w:hAnsi="Georgia"/>
          <w:sz w:val="28"/>
          <w:szCs w:val="28"/>
        </w:rPr>
      </w:pPr>
      <w:r w:rsidRPr="006522B0">
        <w:rPr>
          <w:rFonts w:ascii="Georgia" w:hAnsi="Georgia"/>
          <w:sz w:val="28"/>
          <w:szCs w:val="28"/>
        </w:rPr>
        <w:t>Have the participants read the cover page</w:t>
      </w:r>
    </w:p>
    <w:p w14:paraId="6136E3F2" w14:textId="77777777"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Page 2</w:t>
      </w:r>
    </w:p>
    <w:p w14:paraId="2CF2DB4D" w14:textId="51F88EDD" w:rsidR="00B25BAC" w:rsidRPr="00AD3E48" w:rsidRDefault="00B25BAC" w:rsidP="00AD3E48">
      <w:pPr>
        <w:pStyle w:val="ListParagraph"/>
        <w:numPr>
          <w:ilvl w:val="1"/>
          <w:numId w:val="1"/>
        </w:numPr>
        <w:rPr>
          <w:rFonts w:ascii="Georgia" w:hAnsi="Georgia"/>
          <w:sz w:val="28"/>
          <w:szCs w:val="28"/>
        </w:rPr>
      </w:pPr>
      <w:r w:rsidRPr="00AD3E48">
        <w:rPr>
          <w:rFonts w:ascii="Georgia" w:hAnsi="Georgia"/>
          <w:sz w:val="28"/>
          <w:szCs w:val="28"/>
        </w:rPr>
        <w:t xml:space="preserve">Go over session objectives </w:t>
      </w:r>
    </w:p>
    <w:p w14:paraId="7BD3D24A" w14:textId="77777777"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Page 3</w:t>
      </w:r>
    </w:p>
    <w:p w14:paraId="08375F5E" w14:textId="6899F558" w:rsidR="00B25BAC" w:rsidRPr="006522B0" w:rsidRDefault="00AD3E48" w:rsidP="00B25BAC">
      <w:pPr>
        <w:pStyle w:val="ListParagraph"/>
        <w:numPr>
          <w:ilvl w:val="1"/>
          <w:numId w:val="1"/>
        </w:numPr>
        <w:rPr>
          <w:rFonts w:ascii="Georgia" w:hAnsi="Georgia"/>
          <w:sz w:val="28"/>
          <w:szCs w:val="28"/>
        </w:rPr>
      </w:pPr>
      <w:r>
        <w:rPr>
          <w:rFonts w:ascii="Georgia" w:hAnsi="Georgia"/>
          <w:sz w:val="28"/>
          <w:szCs w:val="28"/>
        </w:rPr>
        <w:t>Review all of the foundational terms</w:t>
      </w:r>
    </w:p>
    <w:p w14:paraId="4F523DA3" w14:textId="4931DD30" w:rsidR="00B25BAC" w:rsidRPr="006522B0" w:rsidRDefault="00CC71AD" w:rsidP="00B25BAC">
      <w:pPr>
        <w:pStyle w:val="ListParagraph"/>
        <w:numPr>
          <w:ilvl w:val="1"/>
          <w:numId w:val="1"/>
        </w:numPr>
        <w:rPr>
          <w:rFonts w:ascii="Georgia" w:hAnsi="Georgia"/>
          <w:sz w:val="28"/>
          <w:szCs w:val="28"/>
        </w:rPr>
      </w:pPr>
      <w:r>
        <w:rPr>
          <w:rFonts w:ascii="Georgia" w:hAnsi="Georgia"/>
          <w:sz w:val="28"/>
          <w:szCs w:val="28"/>
        </w:rPr>
        <w:t>Brainstorm ways that we can be inclusion champions in our own circles. (such as when with our families, at work or in our communities)</w:t>
      </w:r>
      <w:r w:rsidRPr="00CC71AD">
        <w:t xml:space="preserve"> </w:t>
      </w:r>
      <w:r w:rsidRPr="0080180E">
        <w:t>It could be as simple as speaking up when we see someone being excluded or actively inviting diverse perspectives into our conversations. By taking small steps to promote inclusion in our everyday lives, we can create ripple effects of positive change that touch everyone around us. So, let's think about how we can each be catalysts for inclusion in our own spheres of influence</w:t>
      </w:r>
    </w:p>
    <w:p w14:paraId="211381AA" w14:textId="77777777"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Page 4</w:t>
      </w:r>
    </w:p>
    <w:p w14:paraId="18743D8F" w14:textId="77777777" w:rsidR="00CC71AD" w:rsidRDefault="004815BC" w:rsidP="00CC71AD">
      <w:pPr>
        <w:pStyle w:val="ListParagraph"/>
        <w:numPr>
          <w:ilvl w:val="1"/>
          <w:numId w:val="1"/>
        </w:numPr>
        <w:rPr>
          <w:rFonts w:ascii="Georgia" w:hAnsi="Georgia"/>
          <w:sz w:val="28"/>
          <w:szCs w:val="28"/>
        </w:rPr>
      </w:pPr>
      <w:r>
        <w:rPr>
          <w:rFonts w:ascii="Georgia" w:hAnsi="Georgia"/>
          <w:sz w:val="28"/>
          <w:szCs w:val="28"/>
        </w:rPr>
        <w:t>R</w:t>
      </w:r>
      <w:r w:rsidRPr="006522B0">
        <w:rPr>
          <w:rFonts w:ascii="Georgia" w:hAnsi="Georgia"/>
          <w:sz w:val="28"/>
          <w:szCs w:val="28"/>
        </w:rPr>
        <w:t xml:space="preserve">eview </w:t>
      </w:r>
      <w:r w:rsidR="00AD3E48">
        <w:rPr>
          <w:rFonts w:ascii="Georgia" w:hAnsi="Georgia"/>
          <w:sz w:val="28"/>
          <w:szCs w:val="28"/>
        </w:rPr>
        <w:t>the bias terms</w:t>
      </w:r>
    </w:p>
    <w:p w14:paraId="5E043E34" w14:textId="77777777" w:rsidR="00CC71AD" w:rsidRPr="00CC71AD" w:rsidRDefault="00CC71AD" w:rsidP="00CC71AD">
      <w:pPr>
        <w:pStyle w:val="ListParagraph"/>
        <w:numPr>
          <w:ilvl w:val="1"/>
          <w:numId w:val="1"/>
        </w:numPr>
        <w:rPr>
          <w:rFonts w:ascii="Georgia" w:hAnsi="Georgia"/>
          <w:sz w:val="28"/>
          <w:szCs w:val="28"/>
        </w:rPr>
      </w:pPr>
      <w:r w:rsidRPr="00CC71AD">
        <w:rPr>
          <w:rFonts w:ascii="Georgia" w:hAnsi="Georgia"/>
          <w:sz w:val="28"/>
          <w:szCs w:val="28"/>
        </w:rPr>
        <w:t xml:space="preserve">Discuss the impact of bias on decision making and interpersonal interactions.  </w:t>
      </w:r>
      <w:r w:rsidRPr="002A076E">
        <w:t>Let's dive into how bias can really shake things up in decision-making and how we interact with others. See, biases can sneak into our brains without us even realizing it, affecting how we see people and situations. They can influence everything from who we hire or promote to how we interact with our colleagues or neighbors. By shining a light on these biases, we can start to recognize them for what they are and work to make fairer, more inclusive decisions. It's all about being aware of the impact bias can have and taking steps to minimize its effects on our interactions and decisions."</w:t>
      </w:r>
    </w:p>
    <w:p w14:paraId="3B009FE5" w14:textId="77777777" w:rsidR="00016E46" w:rsidRPr="00016E46" w:rsidRDefault="00CC71AD" w:rsidP="00016E46">
      <w:pPr>
        <w:pStyle w:val="ListParagraph"/>
        <w:numPr>
          <w:ilvl w:val="1"/>
          <w:numId w:val="1"/>
        </w:numPr>
        <w:rPr>
          <w:rFonts w:ascii="Georgia" w:hAnsi="Georgia"/>
          <w:sz w:val="28"/>
          <w:szCs w:val="28"/>
        </w:rPr>
      </w:pPr>
      <w:r w:rsidRPr="00CC71AD">
        <w:rPr>
          <w:rFonts w:ascii="Georgia" w:hAnsi="Georgia"/>
          <w:sz w:val="28"/>
          <w:szCs w:val="28"/>
        </w:rPr>
        <w:t xml:space="preserve">Encourage participants to reflect on their own biases and strategies for mitigating them.  </w:t>
      </w:r>
      <w:r>
        <w:t>"Let's take a moment for some self-reflection. We all have biases—it's just part of being human. But the good news is, we can do something about it. Think about times when your biases might have influenced your decisions or interactions. Maybe you catch yourself making assumptions about someone based on their appearance or background. Now, let's brainstorm strategies for mitigating those biases. It could be as simple as pausing to question our assumptions or seeking out diverse perspectives. By recognizing our biases and actively working to challenge them, we can create more inclusive spaces where everyone feels valued and respected."</w:t>
      </w:r>
    </w:p>
    <w:p w14:paraId="7DC5CF8F" w14:textId="77777777" w:rsidR="00016E46" w:rsidRPr="00016E46" w:rsidRDefault="00016E46" w:rsidP="00016E46">
      <w:pPr>
        <w:pStyle w:val="ListParagraph"/>
        <w:numPr>
          <w:ilvl w:val="1"/>
          <w:numId w:val="1"/>
        </w:numPr>
        <w:rPr>
          <w:rFonts w:ascii="Georgia" w:hAnsi="Georgia"/>
          <w:sz w:val="28"/>
          <w:szCs w:val="28"/>
        </w:rPr>
      </w:pPr>
      <w:r w:rsidRPr="00016E46">
        <w:rPr>
          <w:rFonts w:ascii="Georgia" w:hAnsi="Georgia"/>
          <w:sz w:val="28"/>
          <w:szCs w:val="28"/>
        </w:rPr>
        <w:lastRenderedPageBreak/>
        <w:t xml:space="preserve">Discuss the harmful effects of microaggressions on individuals and communities.  </w:t>
      </w:r>
      <w:r w:rsidRPr="00323884">
        <w:t>"Let's talk about the ripple effects of microaggressions. They might seem small, but their impact can be huge. Microaggressions chip away at a person's sense of belonging and worth, leaving them feeling misunderstood, marginalized, and even invisible. Over time, they can erode trust and create divides within communities. It's like a thousand paper cuts—each one might not seem like much on its own, but together, they can really hurt. By understanding the harmful effects of microaggressions, we can work to create spaces where everyone feels seen, valued, and respected."</w:t>
      </w:r>
    </w:p>
    <w:p w14:paraId="19BBF202" w14:textId="70CF6094" w:rsidR="00CC71AD" w:rsidRPr="00016E46" w:rsidRDefault="00016E46" w:rsidP="00016E46">
      <w:pPr>
        <w:pStyle w:val="ListParagraph"/>
        <w:numPr>
          <w:ilvl w:val="1"/>
          <w:numId w:val="1"/>
        </w:numPr>
        <w:rPr>
          <w:rFonts w:ascii="Georgia" w:hAnsi="Georgia"/>
          <w:sz w:val="28"/>
          <w:szCs w:val="28"/>
        </w:rPr>
      </w:pPr>
      <w:r w:rsidRPr="00016E46">
        <w:rPr>
          <w:rFonts w:ascii="Georgia" w:hAnsi="Georgia"/>
          <w:sz w:val="28"/>
          <w:szCs w:val="28"/>
        </w:rPr>
        <w:t xml:space="preserve">Encourage participants to recognize and address microaggressions when they occur.  </w:t>
      </w:r>
      <w:r w:rsidRPr="00323884">
        <w:t>"Let's empower everyone to be allies in recognizing and addressing microaggressions. When we see or hear something that doesn't sit right, it's important to speak up. It could be as simple as gently calling out the behavior or checking in with the person who was affected. By shining a light on microaggressions and showing support for those impacted, we can create a culture where everyone feels safe and respected. Remember, it's up to all of us to stand up against these subtle forms of discrimination and create a more inclusive environment for everyone."</w:t>
      </w:r>
    </w:p>
    <w:p w14:paraId="35B0FB86" w14:textId="20738F3C"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Page 5</w:t>
      </w:r>
      <w:r w:rsidR="00AD3E48">
        <w:rPr>
          <w:rFonts w:ascii="Georgia" w:hAnsi="Georgia"/>
          <w:sz w:val="28"/>
          <w:szCs w:val="28"/>
        </w:rPr>
        <w:t>-6</w:t>
      </w:r>
    </w:p>
    <w:p w14:paraId="17A545D9" w14:textId="77777777" w:rsidR="00016E46" w:rsidRDefault="00AD3E48" w:rsidP="00016E46">
      <w:pPr>
        <w:pStyle w:val="ListParagraph"/>
        <w:numPr>
          <w:ilvl w:val="1"/>
          <w:numId w:val="1"/>
        </w:numPr>
        <w:rPr>
          <w:rFonts w:ascii="Georgia" w:hAnsi="Georgia"/>
          <w:sz w:val="28"/>
          <w:szCs w:val="28"/>
        </w:rPr>
      </w:pPr>
      <w:r>
        <w:rPr>
          <w:rFonts w:ascii="Georgia" w:hAnsi="Georgia"/>
          <w:sz w:val="28"/>
          <w:szCs w:val="28"/>
        </w:rPr>
        <w:t>Review the race and ethnicity terms</w:t>
      </w:r>
    </w:p>
    <w:p w14:paraId="77CAE3BE" w14:textId="77777777" w:rsidR="00016E46" w:rsidRPr="00016E46" w:rsidRDefault="00016E46" w:rsidP="00016E46">
      <w:pPr>
        <w:pStyle w:val="ListParagraph"/>
        <w:numPr>
          <w:ilvl w:val="1"/>
          <w:numId w:val="1"/>
        </w:numPr>
        <w:rPr>
          <w:rFonts w:ascii="Georgia" w:hAnsi="Georgia"/>
          <w:sz w:val="28"/>
          <w:szCs w:val="28"/>
        </w:rPr>
      </w:pPr>
      <w:r w:rsidRPr="00016E46">
        <w:rPr>
          <w:rFonts w:ascii="Georgia" w:hAnsi="Georgia"/>
          <w:sz w:val="28"/>
          <w:szCs w:val="28"/>
        </w:rPr>
        <w:t xml:space="preserve">Discuss the importance of acknowledging and addressing racial and ethnic disparities.  </w:t>
      </w:r>
      <w:r w:rsidRPr="00323884">
        <w:t>"Let's shine a light on the importance of acknowledging and addressing racial and ethnic disparities. These disparities are real and have deep-rooted impacts on individuals and communities. When we turn a blind eye to them, we perpetuate systems of inequality and injustice. But when we confront these disparities head-on, we can work towards building a fairer and more equitable society for everyone. It's about recognizing the problem and taking meaningful action to create change."</w:t>
      </w:r>
    </w:p>
    <w:p w14:paraId="3CB37739" w14:textId="77777777" w:rsidR="00016E46" w:rsidRPr="00016E46" w:rsidRDefault="00016E46" w:rsidP="00016E46">
      <w:pPr>
        <w:pStyle w:val="ListParagraph"/>
        <w:numPr>
          <w:ilvl w:val="1"/>
          <w:numId w:val="1"/>
        </w:numPr>
        <w:rPr>
          <w:rFonts w:ascii="Georgia" w:hAnsi="Georgia"/>
          <w:sz w:val="28"/>
          <w:szCs w:val="28"/>
        </w:rPr>
      </w:pPr>
      <w:r w:rsidRPr="00016E46">
        <w:rPr>
          <w:rFonts w:ascii="Georgia" w:hAnsi="Georgia"/>
          <w:sz w:val="28"/>
          <w:szCs w:val="28"/>
        </w:rPr>
        <w:t xml:space="preserve">Discuss the social construction of race and the impact of racism on individuals and society.  </w:t>
      </w:r>
      <w:r w:rsidRPr="00323884">
        <w:t>"Let's dive into a big topic: the social construction of race and the impact of racism. See, race isn't something that's fixed or biological—it's a social construct, meaning it's shaped by society and culture. But even though it's not 'real' in a biological sense, the effects of racism are very real. Racism creates divisions and inequalities that harm individuals and society as a whole. By understanding how race is constructed and the damaging effects of racism, we can work towards dismantling these systems of oppression and building a more just and equitable world for everyone."</w:t>
      </w:r>
    </w:p>
    <w:p w14:paraId="4774D437" w14:textId="77777777" w:rsidR="00016E46" w:rsidRPr="00016E46" w:rsidRDefault="00016E46" w:rsidP="00016E46">
      <w:pPr>
        <w:pStyle w:val="ListParagraph"/>
        <w:numPr>
          <w:ilvl w:val="1"/>
          <w:numId w:val="1"/>
        </w:numPr>
        <w:rPr>
          <w:rFonts w:ascii="Georgia" w:hAnsi="Georgia"/>
          <w:sz w:val="28"/>
          <w:szCs w:val="28"/>
        </w:rPr>
      </w:pPr>
      <w:r w:rsidRPr="00016E46">
        <w:rPr>
          <w:rFonts w:ascii="Georgia" w:hAnsi="Georgia"/>
          <w:sz w:val="28"/>
          <w:szCs w:val="28"/>
        </w:rPr>
        <w:t xml:space="preserve">Encourage participants to examine their own beliefs and attitudes about race.  </w:t>
      </w:r>
      <w:r w:rsidRPr="00323884">
        <w:t xml:space="preserve">"Let's take a moment for some self-reflection. Our beliefs and attitudes about race are deeply ingrained and can have a big impact on how we interact with others. Think about your own beliefs and attitudes—how do you view people of different races? Are there any stereotypes or biases that you've internalized? </w:t>
      </w:r>
      <w:r w:rsidRPr="00323884">
        <w:lastRenderedPageBreak/>
        <w:t>By examining our own beliefs and attitudes about race, we can start to uncover any biases we might have and work towards challenging them. It's all about being honest with ourselves and committed to personal growth and understanding."</w:t>
      </w:r>
    </w:p>
    <w:p w14:paraId="6062D852" w14:textId="77777777" w:rsidR="00016E46" w:rsidRPr="00016E46" w:rsidRDefault="00016E46" w:rsidP="00016E46">
      <w:pPr>
        <w:pStyle w:val="ListParagraph"/>
        <w:numPr>
          <w:ilvl w:val="1"/>
          <w:numId w:val="1"/>
        </w:numPr>
        <w:rPr>
          <w:rFonts w:ascii="Georgia" w:hAnsi="Georgia"/>
          <w:sz w:val="28"/>
          <w:szCs w:val="28"/>
        </w:rPr>
      </w:pPr>
      <w:r w:rsidRPr="00016E46">
        <w:rPr>
          <w:rFonts w:ascii="Georgia" w:hAnsi="Georgia"/>
          <w:sz w:val="28"/>
          <w:szCs w:val="28"/>
        </w:rPr>
        <w:t xml:space="preserve">Discuss strategies for promoting race equity and social justice in various contexts.  </w:t>
      </w:r>
      <w:r>
        <w:t>"Let's brainstorm some strategies for promoting racial equity and social justice in different settings. It could be advocating for inclusive policies in our workplaces, supporting organizations that fight for racial justice in our communities, or even having conversations with friends and family about the importance of racial equity. By acting in our own spheres of influence, we can contribute to the larger movement for change. Let's explore how we can each play a role in promoting racial equity and social justice wherever we are."</w:t>
      </w:r>
    </w:p>
    <w:p w14:paraId="579B562E" w14:textId="77777777" w:rsidR="003E3DA8" w:rsidRPr="003E3DA8" w:rsidRDefault="00016E46" w:rsidP="003E3DA8">
      <w:pPr>
        <w:pStyle w:val="ListParagraph"/>
        <w:numPr>
          <w:ilvl w:val="1"/>
          <w:numId w:val="1"/>
        </w:numPr>
        <w:rPr>
          <w:rFonts w:ascii="Georgia" w:hAnsi="Georgia"/>
          <w:sz w:val="28"/>
          <w:szCs w:val="28"/>
        </w:rPr>
      </w:pPr>
      <w:r w:rsidRPr="00016E46">
        <w:rPr>
          <w:rFonts w:ascii="Georgia" w:hAnsi="Georgia"/>
          <w:sz w:val="28"/>
          <w:szCs w:val="28"/>
        </w:rPr>
        <w:t xml:space="preserve">Encourage participants to advocate for systems change to address racial inequalities.  </w:t>
      </w:r>
      <w:r w:rsidRPr="00323884">
        <w:t>"Let's empower everyone to be advocates for systemic change to address racial inequalities. It's not enough to just talk about the issues—we need to act. That means speaking up against injustice, supporting policies and initiatives that promote racial equity, and actively working to dismantle systems of oppression. By joining together and advocating for change, we can create a more just and equitable world for everyone. Remember, our voices have power, and together, we can make a difference."</w:t>
      </w:r>
    </w:p>
    <w:p w14:paraId="7A3A6D5B" w14:textId="0D88D925" w:rsidR="00016E46" w:rsidRPr="003E3DA8" w:rsidRDefault="003E3DA8" w:rsidP="003E3DA8">
      <w:pPr>
        <w:pStyle w:val="ListParagraph"/>
        <w:numPr>
          <w:ilvl w:val="1"/>
          <w:numId w:val="1"/>
        </w:numPr>
        <w:rPr>
          <w:rFonts w:ascii="Georgia" w:hAnsi="Georgia"/>
          <w:sz w:val="28"/>
          <w:szCs w:val="28"/>
        </w:rPr>
      </w:pPr>
      <w:r w:rsidRPr="003E3DA8">
        <w:rPr>
          <w:rFonts w:ascii="Georgia" w:hAnsi="Georgia"/>
          <w:sz w:val="28"/>
          <w:szCs w:val="28"/>
        </w:rPr>
        <w:t xml:space="preserve">Discuss the systemic barriers faces by undocumented individuals and communities.  </w:t>
      </w:r>
      <w:r w:rsidRPr="00323884">
        <w:t>"Let's delve into the systemic barriers faced by undocumented individuals and communities. See, navigating life without legal citizenship status comes with its own set of challenges. From limited access to healthcare and education to facing discrimination and fear of deportation, undocumented individuals and communities often face barriers that prevent them from fully participating in society. By understanding and acknowledging these systemic barriers, we can work towards creating a more inclusive and equitable environment for everyone, regardless of their immigration status."</w:t>
      </w:r>
    </w:p>
    <w:p w14:paraId="0D16BDEA" w14:textId="0985D1AB"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 xml:space="preserve">Page </w:t>
      </w:r>
      <w:r w:rsidR="000B0CCE">
        <w:rPr>
          <w:rFonts w:ascii="Georgia" w:hAnsi="Georgia"/>
          <w:sz w:val="28"/>
          <w:szCs w:val="28"/>
        </w:rPr>
        <w:t>7-9</w:t>
      </w:r>
    </w:p>
    <w:p w14:paraId="6AE1AAD8" w14:textId="77777777" w:rsidR="003E3DA8" w:rsidRDefault="000B0CCE" w:rsidP="003E3DA8">
      <w:pPr>
        <w:pStyle w:val="ListParagraph"/>
        <w:numPr>
          <w:ilvl w:val="1"/>
          <w:numId w:val="1"/>
        </w:numPr>
        <w:rPr>
          <w:rFonts w:ascii="Georgia" w:hAnsi="Georgia"/>
          <w:sz w:val="28"/>
          <w:szCs w:val="28"/>
        </w:rPr>
      </w:pPr>
      <w:r>
        <w:rPr>
          <w:rFonts w:ascii="Georgia" w:hAnsi="Georgia"/>
          <w:sz w:val="28"/>
          <w:szCs w:val="28"/>
        </w:rPr>
        <w:t>Review the gender identity terms</w:t>
      </w:r>
    </w:p>
    <w:p w14:paraId="3F050C82" w14:textId="77777777" w:rsidR="003E3DA8" w:rsidRPr="003E3DA8" w:rsidRDefault="003E3DA8" w:rsidP="003E3DA8">
      <w:pPr>
        <w:pStyle w:val="ListParagraph"/>
        <w:numPr>
          <w:ilvl w:val="1"/>
          <w:numId w:val="1"/>
        </w:numPr>
        <w:rPr>
          <w:rFonts w:ascii="Georgia" w:hAnsi="Georgia"/>
          <w:sz w:val="28"/>
          <w:szCs w:val="28"/>
        </w:rPr>
      </w:pPr>
      <w:r w:rsidRPr="003E3DA8">
        <w:rPr>
          <w:rFonts w:ascii="Georgia" w:hAnsi="Georgia"/>
          <w:sz w:val="28"/>
          <w:szCs w:val="28"/>
        </w:rPr>
        <w:t xml:space="preserve">Discuss the diversity of gender identities and sexual orientations. </w:t>
      </w:r>
      <w:r w:rsidRPr="00E10C85">
        <w:t>"Let's explore the rich diversity of gender identities and sexual orientations. See, gender isn't just binary—it's a spectrum, with countless variations and possibilities. And when it comes to sexual orientation, there's a whole rainbow of identities beyond just straight and gay. By recognizing and celebrating this diversity, we can create a more inclusive and welcoming world where everyone's identities are respected and valued. Let's embrace the beauty of our differences and create space for everyone to be their authentic selves."</w:t>
      </w:r>
    </w:p>
    <w:p w14:paraId="743E1BC5" w14:textId="77777777" w:rsidR="003E3DA8" w:rsidRPr="003E3DA8" w:rsidRDefault="003E3DA8" w:rsidP="003E3DA8">
      <w:pPr>
        <w:pStyle w:val="ListParagraph"/>
        <w:numPr>
          <w:ilvl w:val="1"/>
          <w:numId w:val="1"/>
        </w:numPr>
        <w:rPr>
          <w:rFonts w:ascii="Georgia" w:hAnsi="Georgia"/>
          <w:sz w:val="28"/>
          <w:szCs w:val="28"/>
        </w:rPr>
      </w:pPr>
      <w:r w:rsidRPr="003E3DA8">
        <w:rPr>
          <w:rFonts w:ascii="Georgia" w:hAnsi="Georgia"/>
          <w:sz w:val="28"/>
          <w:szCs w:val="28"/>
        </w:rPr>
        <w:t xml:space="preserve">Encourage participants to respect and affirm individuals’ self-identified genders and sexual orientations.   </w:t>
      </w:r>
      <w:r w:rsidRPr="00E10C85">
        <w:t xml:space="preserve">"Let's emphasize the importance of respecting and affirming individuals' self-identified genders and sexual orientations. Everyone deserves to be seen and treated for who they truly are, without </w:t>
      </w:r>
      <w:r w:rsidRPr="00E10C85">
        <w:lastRenderedPageBreak/>
        <w:t>judgment or discrimination. By honoring and affirming people's identities, we create a culture of acceptance and support where everyone can thrive. Let's commit to embracing diversity and creating spaces where everyone feels safe, respected, and celebrated for being their authentic selves."</w:t>
      </w:r>
    </w:p>
    <w:p w14:paraId="1486DE8C" w14:textId="77777777" w:rsidR="003E3DA8" w:rsidRPr="003E3DA8" w:rsidRDefault="003E3DA8" w:rsidP="003E3DA8">
      <w:pPr>
        <w:pStyle w:val="ListParagraph"/>
        <w:numPr>
          <w:ilvl w:val="1"/>
          <w:numId w:val="1"/>
        </w:numPr>
        <w:rPr>
          <w:rFonts w:ascii="Georgia" w:hAnsi="Georgia"/>
          <w:sz w:val="28"/>
          <w:szCs w:val="28"/>
        </w:rPr>
      </w:pPr>
      <w:r w:rsidRPr="003E3DA8">
        <w:rPr>
          <w:rFonts w:ascii="Georgia" w:hAnsi="Georgia"/>
          <w:sz w:val="28"/>
          <w:szCs w:val="28"/>
        </w:rPr>
        <w:t xml:space="preserve">Discuss the impact of gender bias on individual’s opportunities and experiences.  </w:t>
      </w:r>
      <w:r w:rsidRPr="00F5459F">
        <w:t>"Let's talk about the ripple effects of gender bias. See, when we make assumptions or treat people differently based on their gender, it can have real consequences. It can limit opportunities for some and reinforce harmful stereotypes that hold everyone back. Whether it's in the workplace, the classroom, or our everyday interactions, gender bias can create barriers that prevent people from reaching their full potential. By recognizing and challenging gender bias, we can work towards creating a more equitable and inclusive world where everyone has the opportunity to thrive."</w:t>
      </w:r>
    </w:p>
    <w:p w14:paraId="0576760E" w14:textId="77777777" w:rsidR="003E3DA8" w:rsidRPr="003E3DA8" w:rsidRDefault="003E3DA8" w:rsidP="003E3DA8">
      <w:pPr>
        <w:pStyle w:val="ListParagraph"/>
        <w:numPr>
          <w:ilvl w:val="1"/>
          <w:numId w:val="1"/>
        </w:numPr>
        <w:rPr>
          <w:rFonts w:ascii="Georgia" w:hAnsi="Georgia"/>
          <w:sz w:val="28"/>
          <w:szCs w:val="28"/>
        </w:rPr>
      </w:pPr>
      <w:r w:rsidRPr="003E3DA8">
        <w:rPr>
          <w:rFonts w:ascii="Georgia" w:hAnsi="Georgia"/>
          <w:sz w:val="28"/>
          <w:szCs w:val="28"/>
        </w:rPr>
        <w:t xml:space="preserve">Discuss the importance of creating inclusive environments for LGBTQ+ individuals.  </w:t>
      </w:r>
      <w:r w:rsidRPr="00F5459F">
        <w:t>"Let's talk about why it's so important to create inclusive environments for LGBTQ+ individuals. See, when people feel accepted and supported for who they are, they can thrive. But when they face discrimination or exclusion because of their gender identity or sexual orientation, it can have serious consequences for their well-being. By creating spaces where everyone feels safe, respected, and valued, we can build stronger communities and a more equitable society for all. Let's commit to celebrating diversity and creating environments where everyone can be their authentic selves, no matter who they love or how they identify."</w:t>
      </w:r>
    </w:p>
    <w:p w14:paraId="69543E4B" w14:textId="77777777" w:rsidR="00D57967" w:rsidRPr="00D57967" w:rsidRDefault="003E3DA8" w:rsidP="00D57967">
      <w:pPr>
        <w:pStyle w:val="ListParagraph"/>
        <w:numPr>
          <w:ilvl w:val="1"/>
          <w:numId w:val="1"/>
        </w:numPr>
        <w:rPr>
          <w:rFonts w:ascii="Georgia" w:hAnsi="Georgia"/>
          <w:sz w:val="28"/>
          <w:szCs w:val="28"/>
        </w:rPr>
      </w:pPr>
      <w:r w:rsidRPr="003E3DA8">
        <w:rPr>
          <w:rFonts w:ascii="Georgia" w:hAnsi="Georgia"/>
          <w:sz w:val="28"/>
          <w:szCs w:val="28"/>
        </w:rPr>
        <w:t xml:space="preserve">Encourage participants to use inclusive language and support LGBTQ+ inclusion activities.  </w:t>
      </w:r>
      <w:r w:rsidRPr="00F5459F">
        <w:t>"Let's encourage everyone to use inclusive language and support LGBTQ+ inclusion initiatives. Language matters—it shapes our perceptions and influences how we interact with the world. By using inclusive language that respects people's gender identities and sexual orientations, we can create a more welcoming and affirming environment for everyone. And by supporting initiatives that promote LGBTQ+ inclusion, we can work towards building a society where everyone feels safe, respected, and valued for who they are. Let's commit to being allies and advocates for LGBTQ+ inclusion in all aspects of our lives."</w:t>
      </w:r>
    </w:p>
    <w:p w14:paraId="6F0DFD8E" w14:textId="2FA508ED" w:rsidR="00D57967" w:rsidRPr="00D57967" w:rsidRDefault="00D57967" w:rsidP="00D57967">
      <w:pPr>
        <w:pStyle w:val="ListParagraph"/>
        <w:numPr>
          <w:ilvl w:val="1"/>
          <w:numId w:val="1"/>
        </w:numPr>
        <w:rPr>
          <w:rFonts w:ascii="Georgia" w:hAnsi="Georgia"/>
          <w:sz w:val="28"/>
          <w:szCs w:val="28"/>
        </w:rPr>
      </w:pPr>
      <w:r w:rsidRPr="00D57967">
        <w:rPr>
          <w:rFonts w:ascii="Georgia" w:hAnsi="Georgia"/>
          <w:sz w:val="28"/>
          <w:szCs w:val="28"/>
        </w:rPr>
        <w:t xml:space="preserve">Discuss the historical and cultural significance of the term “queer”.  </w:t>
      </w:r>
      <w:r>
        <w:t>"Let's explore the historical and cultural significance of the term 'queer.' Originally used as a derogatory slur, the term has been reclaimed by the LGBTQ+ community as a way to embrace and celebrate diverse identities and experiences. It represents a rejection of rigid labels and a recognition of the fluidity of gender and sexuality. Over time, 'queer' has become a symbol of resilience and empowerment, signaling defiance against societal norms and a commitment to authenticity and inclusivity. Understanding the historical and cultural context of the term helps us appreciate its importance as a tool for self-expression and community solidarity within the LGBTQ+ community."</w:t>
      </w:r>
    </w:p>
    <w:p w14:paraId="36136B63" w14:textId="6CECD605" w:rsidR="003E3DA8" w:rsidRDefault="00D57967" w:rsidP="00121AA9">
      <w:pPr>
        <w:pStyle w:val="ListParagraph"/>
        <w:numPr>
          <w:ilvl w:val="1"/>
          <w:numId w:val="1"/>
        </w:numPr>
        <w:rPr>
          <w:rFonts w:ascii="Georgia" w:hAnsi="Georgia"/>
          <w:sz w:val="28"/>
          <w:szCs w:val="28"/>
        </w:rPr>
      </w:pPr>
      <w:r>
        <w:rPr>
          <w:rFonts w:ascii="Georgia" w:hAnsi="Georgia"/>
          <w:sz w:val="28"/>
          <w:szCs w:val="28"/>
        </w:rPr>
        <w:t xml:space="preserve">Highlight the distinction between gender identity (one’s internal sense of being male, female, or another gender) and </w:t>
      </w:r>
      <w:r>
        <w:rPr>
          <w:rFonts w:ascii="Georgia" w:hAnsi="Georgia"/>
          <w:sz w:val="28"/>
          <w:szCs w:val="28"/>
        </w:rPr>
        <w:lastRenderedPageBreak/>
        <w:t xml:space="preserve">gender expression (the way one presents their gender to others through behavior, clothing, and appearance).  </w:t>
      </w:r>
    </w:p>
    <w:p w14:paraId="55117686" w14:textId="77777777" w:rsidR="00D57967" w:rsidRDefault="00D57967" w:rsidP="00D57967">
      <w:pPr>
        <w:pStyle w:val="ListParagraph"/>
        <w:numPr>
          <w:ilvl w:val="1"/>
          <w:numId w:val="1"/>
        </w:numPr>
        <w:rPr>
          <w:rFonts w:ascii="Georgia" w:hAnsi="Georgia"/>
          <w:sz w:val="28"/>
          <w:szCs w:val="28"/>
        </w:rPr>
      </w:pPr>
      <w:r>
        <w:rPr>
          <w:rFonts w:ascii="Georgia" w:hAnsi="Georgia"/>
          <w:sz w:val="28"/>
          <w:szCs w:val="28"/>
        </w:rPr>
        <w:t xml:space="preserve">Two </w:t>
      </w:r>
      <w:proofErr w:type="spellStart"/>
      <w:r>
        <w:rPr>
          <w:rFonts w:ascii="Georgia" w:hAnsi="Georgia"/>
          <w:sz w:val="28"/>
          <w:szCs w:val="28"/>
        </w:rPr>
        <w:t>Spririt</w:t>
      </w:r>
      <w:proofErr w:type="spellEnd"/>
      <w:r>
        <w:rPr>
          <w:rFonts w:ascii="Georgia" w:hAnsi="Georgia"/>
          <w:sz w:val="28"/>
          <w:szCs w:val="28"/>
        </w:rPr>
        <w:t xml:space="preserve"> discussion</w:t>
      </w:r>
    </w:p>
    <w:p w14:paraId="0B6C6C8C" w14:textId="77777777" w:rsidR="00D57967" w:rsidRPr="00D57967" w:rsidRDefault="00D57967" w:rsidP="00D57967">
      <w:pPr>
        <w:pStyle w:val="ListParagraph"/>
        <w:numPr>
          <w:ilvl w:val="2"/>
          <w:numId w:val="1"/>
        </w:numPr>
        <w:rPr>
          <w:rFonts w:ascii="Georgia" w:hAnsi="Georgia"/>
          <w:sz w:val="28"/>
          <w:szCs w:val="28"/>
        </w:rPr>
      </w:pPr>
      <w:r w:rsidRPr="00D57967">
        <w:rPr>
          <w:b/>
          <w:bCs/>
        </w:rPr>
        <w:t>Colonialism and Marginalization</w:t>
      </w:r>
      <w:r>
        <w:t>:  Address the impact of colonialism and Christianization on Indigenous understandings of gender and sexuality, which resulted in the suppression and erasure of Two-Spirit identities and roles.  Discuss how colonial policies, such as forced assimilation and the imposition of binary gender norms, contributed to the marginalization and stigmatization of Two-Spirit individuals within both Indigenous and mainstream societies.</w:t>
      </w:r>
    </w:p>
    <w:p w14:paraId="593F41F3" w14:textId="77777777" w:rsidR="00D57967" w:rsidRPr="00D57967" w:rsidRDefault="00D57967" w:rsidP="00D57967">
      <w:pPr>
        <w:pStyle w:val="ListParagraph"/>
        <w:numPr>
          <w:ilvl w:val="2"/>
          <w:numId w:val="1"/>
        </w:numPr>
        <w:rPr>
          <w:rFonts w:ascii="Georgia" w:hAnsi="Georgia"/>
          <w:sz w:val="28"/>
          <w:szCs w:val="28"/>
        </w:rPr>
      </w:pPr>
      <w:r w:rsidRPr="00D57967">
        <w:rPr>
          <w:b/>
          <w:bCs/>
        </w:rPr>
        <w:t>Resurgence and Empowerment</w:t>
      </w:r>
      <w:r>
        <w:t>:  Highlight the resurgence of Two-Spirit identity and activism in recent decades, as Indigenous communities reclaim and celebrate their cultural heritage and traditions.  Discuss the importance of Two-Spirit visibility and advocacy in challenging stereotypes, combating discrimination, and promoting acceptance and inclusion within Indigenous and non-Indigenous communities alike.</w:t>
      </w:r>
    </w:p>
    <w:p w14:paraId="6624D281" w14:textId="36A8C88F" w:rsidR="00D57967" w:rsidRPr="00D57967" w:rsidRDefault="00D57967" w:rsidP="00D57967">
      <w:pPr>
        <w:pStyle w:val="ListParagraph"/>
        <w:numPr>
          <w:ilvl w:val="2"/>
          <w:numId w:val="1"/>
        </w:numPr>
        <w:rPr>
          <w:rFonts w:ascii="Georgia" w:hAnsi="Georgia"/>
          <w:sz w:val="28"/>
          <w:szCs w:val="28"/>
        </w:rPr>
      </w:pPr>
      <w:r w:rsidRPr="00D57967">
        <w:rPr>
          <w:b/>
          <w:bCs/>
        </w:rPr>
        <w:t>Supporting Two-Spirit Individuals</w:t>
      </w:r>
      <w:r>
        <w:t>:  Offer guidance on creating inclusive and supportive environments for Two-Spirit individuals, including respecting their self-identification, acknowledging their unique cultural perspectives and experiences, and advocating for their rights and well-being.  Encourage participants to educate themselves about Two-Spirit history, culture, and contemporary issues, and to actively work towards dismantling barriers and promoting equity for Two-Spirit people.  By addressing these points, participants can gain a deeper understanding of the Two-Spirit identity and its cultural significance, as well as learn how to support and advocate for Two-Spirit individuals within their communities.</w:t>
      </w:r>
    </w:p>
    <w:p w14:paraId="25F4FFB8" w14:textId="71FE15B8"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 xml:space="preserve">Page </w:t>
      </w:r>
      <w:r w:rsidR="000B0CCE">
        <w:rPr>
          <w:rFonts w:ascii="Georgia" w:hAnsi="Georgia"/>
          <w:sz w:val="28"/>
          <w:szCs w:val="28"/>
        </w:rPr>
        <w:t>10</w:t>
      </w:r>
    </w:p>
    <w:p w14:paraId="5A4CE860" w14:textId="77777777" w:rsidR="007832C9" w:rsidRDefault="000B0CCE" w:rsidP="007832C9">
      <w:pPr>
        <w:pStyle w:val="ListParagraph"/>
        <w:numPr>
          <w:ilvl w:val="1"/>
          <w:numId w:val="1"/>
        </w:numPr>
        <w:rPr>
          <w:rFonts w:ascii="Georgia" w:hAnsi="Georgia"/>
          <w:sz w:val="28"/>
          <w:szCs w:val="28"/>
        </w:rPr>
      </w:pPr>
      <w:r>
        <w:rPr>
          <w:rFonts w:ascii="Georgia" w:hAnsi="Georgia"/>
          <w:sz w:val="28"/>
          <w:szCs w:val="28"/>
        </w:rPr>
        <w:t>Review the disability terms</w:t>
      </w:r>
    </w:p>
    <w:p w14:paraId="4BFFAB97" w14:textId="77777777" w:rsidR="007832C9" w:rsidRPr="007832C9" w:rsidRDefault="007832C9" w:rsidP="007832C9">
      <w:pPr>
        <w:pStyle w:val="ListParagraph"/>
        <w:numPr>
          <w:ilvl w:val="1"/>
          <w:numId w:val="1"/>
        </w:numPr>
        <w:rPr>
          <w:rFonts w:ascii="Georgia" w:hAnsi="Georgia"/>
          <w:sz w:val="28"/>
          <w:szCs w:val="28"/>
        </w:rPr>
      </w:pPr>
      <w:r w:rsidRPr="007832C9">
        <w:rPr>
          <w:rFonts w:ascii="Georgia" w:hAnsi="Georgia"/>
          <w:sz w:val="28"/>
          <w:szCs w:val="28"/>
        </w:rPr>
        <w:t xml:space="preserve">Discuss the importance of accommodating diverse </w:t>
      </w:r>
      <w:proofErr w:type="spellStart"/>
      <w:r w:rsidRPr="007832C9">
        <w:rPr>
          <w:rFonts w:ascii="Georgia" w:hAnsi="Georgia"/>
          <w:sz w:val="28"/>
          <w:szCs w:val="28"/>
        </w:rPr>
        <w:t>abailities</w:t>
      </w:r>
      <w:proofErr w:type="spellEnd"/>
      <w:r w:rsidRPr="007832C9">
        <w:rPr>
          <w:rFonts w:ascii="Georgia" w:hAnsi="Georgia"/>
          <w:sz w:val="28"/>
          <w:szCs w:val="28"/>
        </w:rPr>
        <w:t xml:space="preserve"> and learning styles:  </w:t>
      </w:r>
      <w:r w:rsidRPr="00C71CB5">
        <w:t>"Let's talk about why it's so important to accommodate diverse abilities and learning styles. See, everyone learns and interacts with the world in their own unique way. By accommodating diverse abilities and learning styles, we create an inclusive environment where everyone can fully participate and thrive. Whether it's providing alternative formats for materials, offering assistive technologies, or adjusting teaching methods, accommodating diverse abilities ensures that everyone has equal access to opportunities and resources. Let's embrace the richness of diversity and create learning environments that celebrate everyone's strengths and abilities."</w:t>
      </w:r>
    </w:p>
    <w:p w14:paraId="4FD6F399" w14:textId="067D3151" w:rsidR="007832C9" w:rsidRPr="007832C9" w:rsidRDefault="007832C9" w:rsidP="007832C9">
      <w:pPr>
        <w:pStyle w:val="ListParagraph"/>
        <w:numPr>
          <w:ilvl w:val="1"/>
          <w:numId w:val="1"/>
        </w:numPr>
        <w:rPr>
          <w:rFonts w:ascii="Georgia" w:hAnsi="Georgia"/>
          <w:sz w:val="28"/>
          <w:szCs w:val="28"/>
        </w:rPr>
      </w:pPr>
      <w:r w:rsidRPr="007832C9">
        <w:rPr>
          <w:rFonts w:ascii="Georgia" w:hAnsi="Georgia"/>
          <w:sz w:val="28"/>
          <w:szCs w:val="28"/>
        </w:rPr>
        <w:t xml:space="preserve">Encourage participants to promote accessibility and </w:t>
      </w:r>
      <w:proofErr w:type="spellStart"/>
      <w:r w:rsidRPr="007832C9">
        <w:rPr>
          <w:rFonts w:ascii="Georgia" w:hAnsi="Georgia"/>
          <w:sz w:val="28"/>
          <w:szCs w:val="28"/>
        </w:rPr>
        <w:t>inclusing</w:t>
      </w:r>
      <w:proofErr w:type="spellEnd"/>
      <w:r w:rsidRPr="007832C9">
        <w:rPr>
          <w:rFonts w:ascii="Georgia" w:hAnsi="Georgia"/>
          <w:sz w:val="28"/>
          <w:szCs w:val="28"/>
        </w:rPr>
        <w:t xml:space="preserve"> for individuals with disabilities.  </w:t>
      </w:r>
      <w:r w:rsidRPr="00C71CB5">
        <w:t xml:space="preserve">"Let's empower everyone to promote accessibility and inclusion for individuals with disabilities. Accessibility isn't just about ramps and elevators—it's about creating environments where everyone can fully participate and contribute. By advocating for accessible spaces, technologies, and policies, we can break down barriers and ensure that no one is left behind. Let's commit </w:t>
      </w:r>
      <w:r w:rsidRPr="00C71CB5">
        <w:lastRenderedPageBreak/>
        <w:t>to being allies and advocates for disability rights and inclusion, creating a world where everyone can thrive, regardless of ability."</w:t>
      </w:r>
    </w:p>
    <w:p w14:paraId="3EBA94EF" w14:textId="30BDAFD4" w:rsidR="00B25BAC" w:rsidRPr="006522B0" w:rsidRDefault="00B25BAC" w:rsidP="00B25BAC">
      <w:pPr>
        <w:pStyle w:val="ListParagraph"/>
        <w:numPr>
          <w:ilvl w:val="0"/>
          <w:numId w:val="1"/>
        </w:numPr>
        <w:rPr>
          <w:rFonts w:ascii="Georgia" w:hAnsi="Georgia"/>
          <w:sz w:val="28"/>
          <w:szCs w:val="28"/>
        </w:rPr>
      </w:pPr>
      <w:r w:rsidRPr="006522B0">
        <w:rPr>
          <w:rFonts w:ascii="Georgia" w:hAnsi="Georgia"/>
          <w:sz w:val="28"/>
          <w:szCs w:val="28"/>
        </w:rPr>
        <w:t xml:space="preserve">Page </w:t>
      </w:r>
      <w:r w:rsidR="000B0CCE">
        <w:rPr>
          <w:rFonts w:ascii="Georgia" w:hAnsi="Georgia"/>
          <w:sz w:val="28"/>
          <w:szCs w:val="28"/>
        </w:rPr>
        <w:t>11-12</w:t>
      </w:r>
    </w:p>
    <w:p w14:paraId="72EA9A1E" w14:textId="77777777" w:rsidR="007832C9" w:rsidRDefault="000B0CCE" w:rsidP="007832C9">
      <w:pPr>
        <w:pStyle w:val="ListParagraph"/>
        <w:numPr>
          <w:ilvl w:val="1"/>
          <w:numId w:val="1"/>
        </w:numPr>
        <w:rPr>
          <w:rFonts w:ascii="Georgia" w:hAnsi="Georgia"/>
          <w:sz w:val="28"/>
          <w:szCs w:val="28"/>
        </w:rPr>
      </w:pPr>
      <w:r>
        <w:rPr>
          <w:rFonts w:ascii="Georgia" w:hAnsi="Georgia"/>
          <w:sz w:val="28"/>
          <w:szCs w:val="28"/>
        </w:rPr>
        <w:t>Review the commonly used DEI terms in disaster behavioral health</w:t>
      </w:r>
    </w:p>
    <w:p w14:paraId="7C6B5295" w14:textId="77777777" w:rsidR="007832C9" w:rsidRPr="007832C9" w:rsidRDefault="007832C9" w:rsidP="007832C9">
      <w:pPr>
        <w:pStyle w:val="ListParagraph"/>
        <w:numPr>
          <w:ilvl w:val="1"/>
          <w:numId w:val="1"/>
        </w:numPr>
        <w:rPr>
          <w:rFonts w:ascii="Georgia" w:hAnsi="Georgia"/>
          <w:sz w:val="28"/>
          <w:szCs w:val="28"/>
        </w:rPr>
      </w:pPr>
      <w:r w:rsidRPr="007832C9">
        <w:rPr>
          <w:rFonts w:ascii="Georgia" w:hAnsi="Georgia"/>
          <w:sz w:val="28"/>
          <w:szCs w:val="28"/>
        </w:rPr>
        <w:t xml:space="preserve">Discuss the importance of cultural sensitivity in disaster response and recovery efforts.  </w:t>
      </w:r>
      <w:r w:rsidRPr="00C71CB5">
        <w:t>"Let's talk about the importance of cultural sensitivity in disaster response and recovery efforts. Disasters often amplify existing inequalities and affect communities in unique ways based on their cultural backgrounds and identities. By understanding and respecting cultural differences, responders can better meet the needs of affected communities and build trust. Cultural sensitivity fosters effective communication, promotes inclusivity, and ensures that recovery efforts are respectful and relevant to the diverse populations they serve. Let's prioritize cultural sensitivity in our disaster response and recovery efforts to build stronger, more resilient communities."</w:t>
      </w:r>
    </w:p>
    <w:p w14:paraId="6ECD0E83" w14:textId="762ECC94" w:rsidR="007832C9" w:rsidRPr="007832C9" w:rsidRDefault="007832C9" w:rsidP="007832C9">
      <w:pPr>
        <w:pStyle w:val="ListParagraph"/>
        <w:numPr>
          <w:ilvl w:val="1"/>
          <w:numId w:val="1"/>
        </w:numPr>
        <w:rPr>
          <w:rFonts w:ascii="Georgia" w:hAnsi="Georgia"/>
          <w:sz w:val="28"/>
          <w:szCs w:val="28"/>
        </w:rPr>
      </w:pPr>
      <w:r w:rsidRPr="007832C9">
        <w:rPr>
          <w:rFonts w:ascii="Georgia" w:hAnsi="Georgia"/>
          <w:sz w:val="28"/>
          <w:szCs w:val="28"/>
        </w:rPr>
        <w:t xml:space="preserve">Discuss the disproportionate impact of environmental hazards on marginalized communities.  </w:t>
      </w:r>
      <w:r>
        <w:t>Alright, let's delve into the topic of how environmental hazards affect different communities unequally. When we say "marginalized communities," we're referring to groups of people who face social, economic, and political disadvantages due to factors like race, income, and location.</w:t>
      </w:r>
    </w:p>
    <w:p w14:paraId="50407CF8" w14:textId="6F8EA3A7" w:rsidR="00052FB2" w:rsidRDefault="007832C9" w:rsidP="00052FB2">
      <w:pPr>
        <w:pStyle w:val="ListParagraph"/>
        <w:ind w:left="1425"/>
      </w:pPr>
      <w:r>
        <w:t>Now, environmental hazards, such as pollution and industrial waste, tend to cluster in      areas where marginalized communities reside. This isn't a coincidence; it's often the result of historical patterns of discrimination and zoning policies that prioritize economic interests over community well-being.</w:t>
      </w:r>
    </w:p>
    <w:p w14:paraId="2C26FB87" w14:textId="77777777" w:rsidR="00052FB2" w:rsidRPr="00052FB2" w:rsidRDefault="00052FB2" w:rsidP="00052FB2">
      <w:pPr>
        <w:pStyle w:val="ListParagraph"/>
        <w:numPr>
          <w:ilvl w:val="1"/>
          <w:numId w:val="1"/>
        </w:numPr>
      </w:pPr>
      <w:r w:rsidRPr="00052FB2">
        <w:rPr>
          <w:rFonts w:ascii="Georgia" w:hAnsi="Georgia"/>
          <w:sz w:val="28"/>
          <w:szCs w:val="28"/>
        </w:rPr>
        <w:t xml:space="preserve">Discuss barriers to accessing mental health services for underserved </w:t>
      </w:r>
      <w:proofErr w:type="spellStart"/>
      <w:r w:rsidRPr="00052FB2">
        <w:rPr>
          <w:rFonts w:ascii="Georgia" w:hAnsi="Georgia"/>
          <w:sz w:val="28"/>
          <w:szCs w:val="28"/>
        </w:rPr>
        <w:t>popluations</w:t>
      </w:r>
      <w:proofErr w:type="spellEnd"/>
      <w:r w:rsidRPr="00052FB2">
        <w:rPr>
          <w:rFonts w:ascii="Georgia" w:hAnsi="Georgia"/>
          <w:sz w:val="28"/>
          <w:szCs w:val="28"/>
        </w:rPr>
        <w:t xml:space="preserve">.  </w:t>
      </w:r>
    </w:p>
    <w:p w14:paraId="4E292C7D" w14:textId="4FBD4C5A" w:rsidR="00052FB2" w:rsidRDefault="00052FB2" w:rsidP="00052FB2">
      <w:pPr>
        <w:pStyle w:val="ListParagraph"/>
        <w:numPr>
          <w:ilvl w:val="2"/>
          <w:numId w:val="1"/>
        </w:numPr>
      </w:pPr>
      <w:r>
        <w:t>Financial Constraints: Many underserved individuals lack insurance coverage for mental health services or cannot afford out-of-pocket costs.</w:t>
      </w:r>
    </w:p>
    <w:p w14:paraId="1C9C83C4" w14:textId="77777777" w:rsidR="00052FB2" w:rsidRDefault="00052FB2" w:rsidP="00052FB2">
      <w:pPr>
        <w:pStyle w:val="ListParagraph"/>
        <w:numPr>
          <w:ilvl w:val="2"/>
          <w:numId w:val="1"/>
        </w:numPr>
      </w:pPr>
      <w:r>
        <w:t>Transportation Difficulties: Limited access to transportation options makes it challenging for individuals to travel to mental health facilities, especially in rural areas.</w:t>
      </w:r>
    </w:p>
    <w:p w14:paraId="3B77AD33" w14:textId="77777777" w:rsidR="00052FB2" w:rsidRDefault="00052FB2" w:rsidP="00052FB2">
      <w:pPr>
        <w:pStyle w:val="ListParagraph"/>
        <w:numPr>
          <w:ilvl w:val="2"/>
          <w:numId w:val="1"/>
        </w:numPr>
      </w:pPr>
      <w:r>
        <w:t>Stigma: Cultural beliefs and societal attitudes toward mental health issues can prevent individuals from seeking help due to fear of discrimination or judgment.</w:t>
      </w:r>
    </w:p>
    <w:p w14:paraId="793C63CD" w14:textId="77777777" w:rsidR="00052FB2" w:rsidRDefault="00052FB2" w:rsidP="00052FB2">
      <w:pPr>
        <w:pStyle w:val="ListParagraph"/>
        <w:numPr>
          <w:ilvl w:val="2"/>
          <w:numId w:val="1"/>
        </w:numPr>
      </w:pPr>
      <w:r>
        <w:t>Cultural and Language Barriers: Language barriers and cultural differences may hinder effective communication with mental health providers, making it difficult for individuals to access culturally competent care.</w:t>
      </w:r>
    </w:p>
    <w:p w14:paraId="1CCDAD5B" w14:textId="77777777" w:rsidR="00052FB2" w:rsidRDefault="00052FB2" w:rsidP="00052FB2">
      <w:pPr>
        <w:pStyle w:val="ListParagraph"/>
        <w:numPr>
          <w:ilvl w:val="2"/>
          <w:numId w:val="1"/>
        </w:numPr>
      </w:pPr>
      <w:r>
        <w:t>Shortage of Mental Health Providers: Underserved areas often have a shortage of mental health professionals, leading to long wait times or limited availability of services.</w:t>
      </w:r>
    </w:p>
    <w:p w14:paraId="7E7CDF70" w14:textId="77777777" w:rsidR="00052FB2" w:rsidRPr="00052FB2" w:rsidRDefault="00052FB2" w:rsidP="00052FB2">
      <w:pPr>
        <w:pStyle w:val="ListParagraph"/>
        <w:numPr>
          <w:ilvl w:val="1"/>
          <w:numId w:val="1"/>
        </w:numPr>
        <w:rPr>
          <w:rFonts w:ascii="Georgia" w:hAnsi="Georgia"/>
          <w:sz w:val="24"/>
          <w:szCs w:val="24"/>
        </w:rPr>
      </w:pPr>
      <w:r w:rsidRPr="00052FB2">
        <w:rPr>
          <w:rFonts w:ascii="Georgia" w:hAnsi="Georgia"/>
          <w:sz w:val="24"/>
          <w:szCs w:val="24"/>
        </w:rPr>
        <w:t xml:space="preserve">Discuss the various disparities that exist in accessing disaster behavioral health services, including differences in access to information, resources, </w:t>
      </w:r>
      <w:r w:rsidRPr="00052FB2">
        <w:rPr>
          <w:rFonts w:ascii="Georgia" w:hAnsi="Georgia"/>
          <w:sz w:val="24"/>
          <w:szCs w:val="24"/>
        </w:rPr>
        <w:lastRenderedPageBreak/>
        <w:t>and support networks; variations in the quality and availability of services; and inequities in the responsiveness of disaster response systems.</w:t>
      </w:r>
    </w:p>
    <w:p w14:paraId="1F96F8CD" w14:textId="77777777" w:rsidR="00052FB2" w:rsidRDefault="00052FB2" w:rsidP="00052FB2">
      <w:pPr>
        <w:ind w:left="720"/>
      </w:pPr>
      <w:r w:rsidRPr="00052FB2">
        <w:rPr>
          <w:rFonts w:ascii="Georgia" w:hAnsi="Georgia"/>
          <w:sz w:val="24"/>
          <w:szCs w:val="24"/>
        </w:rPr>
        <w:t>Encourage participants to explore potential strategies for addressing disparities in disaster behavioral health services, such as:</w:t>
      </w:r>
      <w:r w:rsidRPr="00052FB2">
        <w:t xml:space="preserve"> </w:t>
      </w:r>
    </w:p>
    <w:p w14:paraId="7306B26C" w14:textId="57B39639" w:rsidR="00052FB2" w:rsidRDefault="00052FB2" w:rsidP="00052FB2">
      <w:pPr>
        <w:ind w:left="720" w:firstLine="720"/>
      </w:pPr>
      <w:r>
        <w:t>Increasing cultural competence and sensitivity among disaster response providers.</w:t>
      </w:r>
    </w:p>
    <w:p w14:paraId="62F7DFBB" w14:textId="77777777" w:rsidR="00052FB2" w:rsidRDefault="00052FB2" w:rsidP="00052FB2">
      <w:pPr>
        <w:ind w:left="1440"/>
      </w:pPr>
      <w:r>
        <w:t>Developing targeted outreach and education efforts to reach underserved and marginalized communities.</w:t>
      </w:r>
    </w:p>
    <w:p w14:paraId="5A4EE492" w14:textId="77777777" w:rsidR="00052FB2" w:rsidRDefault="00052FB2" w:rsidP="00052FB2">
      <w:pPr>
        <w:ind w:left="1440"/>
      </w:pPr>
      <w:r>
        <w:t>Establishing partnerships with community organizations and leaders to ensure that services are accessible and responsive to the needs of diverse populations.</w:t>
      </w:r>
    </w:p>
    <w:p w14:paraId="1FA39480" w14:textId="77777777" w:rsidR="00052FB2" w:rsidRDefault="00052FB2" w:rsidP="00052FB2">
      <w:pPr>
        <w:ind w:left="1440"/>
      </w:pPr>
      <w:r>
        <w:t>Advocating for policies and funding priorities that prioritize equity and inclusion in disaster response and recovery efforts.</w:t>
      </w:r>
    </w:p>
    <w:p w14:paraId="38129F59" w14:textId="32381793" w:rsidR="007832C9" w:rsidRPr="00052FB2" w:rsidRDefault="00052FB2" w:rsidP="00052FB2">
      <w:pPr>
        <w:ind w:left="1440"/>
      </w:pPr>
      <w:r>
        <w:t>Facilitate discussions to allow participants to share insights, experiences, and best practices for addressing disparities in disaster behavioral health services. Encourage collaboration and collective action to promote equitable access to support for all individuals and communities affected by disasters.</w:t>
      </w:r>
    </w:p>
    <w:p w14:paraId="61723878" w14:textId="40D47120" w:rsidR="004F749B" w:rsidRPr="004815BC" w:rsidRDefault="00B25BAC" w:rsidP="004815BC">
      <w:pPr>
        <w:pStyle w:val="ListParagraph"/>
        <w:numPr>
          <w:ilvl w:val="0"/>
          <w:numId w:val="1"/>
        </w:numPr>
        <w:rPr>
          <w:rFonts w:ascii="Georgia" w:hAnsi="Georgia"/>
          <w:sz w:val="28"/>
          <w:szCs w:val="28"/>
        </w:rPr>
      </w:pPr>
      <w:r w:rsidRPr="006522B0">
        <w:rPr>
          <w:rFonts w:ascii="Georgia" w:hAnsi="Georgia"/>
          <w:sz w:val="28"/>
          <w:szCs w:val="28"/>
        </w:rPr>
        <w:t xml:space="preserve">Page </w:t>
      </w:r>
      <w:r w:rsidR="000B0CCE">
        <w:rPr>
          <w:rFonts w:ascii="Georgia" w:hAnsi="Georgia"/>
          <w:sz w:val="28"/>
          <w:szCs w:val="28"/>
        </w:rPr>
        <w:t>13</w:t>
      </w:r>
    </w:p>
    <w:p w14:paraId="543E1AD5" w14:textId="77777777" w:rsidR="000B0CCE" w:rsidRDefault="000B0CCE" w:rsidP="000B0CCE">
      <w:pPr>
        <w:pStyle w:val="ListParagraph"/>
        <w:numPr>
          <w:ilvl w:val="1"/>
          <w:numId w:val="1"/>
        </w:numPr>
        <w:rPr>
          <w:rFonts w:ascii="Georgia" w:hAnsi="Georgia"/>
          <w:sz w:val="28"/>
          <w:szCs w:val="28"/>
        </w:rPr>
      </w:pPr>
      <w:r>
        <w:rPr>
          <w:rFonts w:ascii="Georgia" w:hAnsi="Georgia"/>
          <w:sz w:val="28"/>
          <w:szCs w:val="28"/>
        </w:rPr>
        <w:t>Talk about the resource</w:t>
      </w:r>
    </w:p>
    <w:p w14:paraId="5A99368E" w14:textId="2EE9A3CF" w:rsidR="006349BE" w:rsidRPr="000B0CCE" w:rsidRDefault="006349BE" w:rsidP="000B0CCE">
      <w:pPr>
        <w:pStyle w:val="ListParagraph"/>
        <w:numPr>
          <w:ilvl w:val="1"/>
          <w:numId w:val="1"/>
        </w:numPr>
        <w:rPr>
          <w:rFonts w:ascii="Georgia" w:hAnsi="Georgia"/>
          <w:sz w:val="28"/>
          <w:szCs w:val="28"/>
        </w:rPr>
      </w:pPr>
      <w:r w:rsidRPr="000B0CCE">
        <w:rPr>
          <w:rFonts w:ascii="Georgia" w:hAnsi="Georgia"/>
          <w:sz w:val="28"/>
          <w:szCs w:val="28"/>
        </w:rPr>
        <w:t>Review Questions</w:t>
      </w:r>
    </w:p>
    <w:p w14:paraId="5C31C842" w14:textId="5AEB6CB6" w:rsidR="00D606CB" w:rsidRPr="00BF10F7" w:rsidRDefault="000B0CCE" w:rsidP="006349BE">
      <w:pPr>
        <w:pStyle w:val="ListParagraph"/>
        <w:numPr>
          <w:ilvl w:val="1"/>
          <w:numId w:val="6"/>
        </w:numPr>
      </w:pPr>
      <w:r>
        <w:rPr>
          <w:rFonts w:ascii="Georgia" w:hAnsi="Georgia"/>
          <w:sz w:val="24"/>
          <w:szCs w:val="24"/>
        </w:rPr>
        <w:t>What is the difference between equity and equality?</w:t>
      </w:r>
    </w:p>
    <w:p w14:paraId="76946E18" w14:textId="774F25F0" w:rsidR="00BF10F7" w:rsidRPr="000B0CCE" w:rsidRDefault="00BF10F7" w:rsidP="00BF10F7">
      <w:pPr>
        <w:pStyle w:val="ListParagraph"/>
        <w:numPr>
          <w:ilvl w:val="2"/>
          <w:numId w:val="6"/>
        </w:numPr>
      </w:pPr>
      <w:r>
        <w:rPr>
          <w:rFonts w:ascii="Georgia" w:hAnsi="Georgia"/>
          <w:sz w:val="24"/>
          <w:szCs w:val="24"/>
        </w:rPr>
        <w:t xml:space="preserve">Answer: </w:t>
      </w:r>
      <w:r w:rsidRPr="0080180E">
        <w:t>Equality means everyone gets the same treatment and opportunities, no matter what. Equity, though, goes deeper. It's about recognizing that not everyone starts from the same place and giving people what they need to reach the same goals.</w:t>
      </w:r>
    </w:p>
    <w:p w14:paraId="336E321E" w14:textId="7770526D" w:rsidR="000B0CCE" w:rsidRPr="00BF10F7" w:rsidRDefault="000B0CCE" w:rsidP="006349BE">
      <w:pPr>
        <w:pStyle w:val="ListParagraph"/>
        <w:numPr>
          <w:ilvl w:val="1"/>
          <w:numId w:val="6"/>
        </w:numPr>
      </w:pPr>
      <w:r>
        <w:rPr>
          <w:rFonts w:ascii="Georgia" w:hAnsi="Georgia"/>
          <w:sz w:val="24"/>
          <w:szCs w:val="24"/>
        </w:rPr>
        <w:t xml:space="preserve">What are </w:t>
      </w:r>
      <w:proofErr w:type="spellStart"/>
      <w:r>
        <w:rPr>
          <w:rFonts w:ascii="Georgia" w:hAnsi="Georgia"/>
          <w:sz w:val="24"/>
          <w:szCs w:val="24"/>
        </w:rPr>
        <w:t>microagressions</w:t>
      </w:r>
      <w:proofErr w:type="spellEnd"/>
      <w:r>
        <w:rPr>
          <w:rFonts w:ascii="Georgia" w:hAnsi="Georgia"/>
          <w:sz w:val="24"/>
          <w:szCs w:val="24"/>
        </w:rPr>
        <w:t>?</w:t>
      </w:r>
    </w:p>
    <w:p w14:paraId="283299C5" w14:textId="709CB7DD" w:rsidR="00BF10F7" w:rsidRDefault="00BF10F7" w:rsidP="00BF10F7">
      <w:pPr>
        <w:pStyle w:val="ListParagraph"/>
        <w:numPr>
          <w:ilvl w:val="2"/>
          <w:numId w:val="6"/>
        </w:numPr>
      </w:pPr>
      <w:r>
        <w:rPr>
          <w:rFonts w:ascii="Georgia" w:hAnsi="Georgia"/>
          <w:sz w:val="24"/>
          <w:szCs w:val="24"/>
        </w:rPr>
        <w:t xml:space="preserve">Answer:  </w:t>
      </w:r>
      <w:r w:rsidRPr="002A076E">
        <w:t>They're those little digs or slights—whether intentional or not—that can really sting.</w:t>
      </w:r>
    </w:p>
    <w:p w14:paraId="27CB9A48" w14:textId="77777777" w:rsidR="00BF10F7" w:rsidRPr="000B0CCE" w:rsidRDefault="00BF10F7" w:rsidP="00BF10F7"/>
    <w:p w14:paraId="319068C5" w14:textId="54566A0C" w:rsidR="000B0CCE" w:rsidRPr="00BF10F7" w:rsidRDefault="000B0CCE" w:rsidP="006349BE">
      <w:pPr>
        <w:pStyle w:val="ListParagraph"/>
        <w:numPr>
          <w:ilvl w:val="1"/>
          <w:numId w:val="6"/>
        </w:numPr>
      </w:pPr>
      <w:r>
        <w:rPr>
          <w:rFonts w:ascii="Georgia" w:hAnsi="Georgia"/>
          <w:sz w:val="24"/>
          <w:szCs w:val="24"/>
        </w:rPr>
        <w:t>Why is it important to accommodate diverse abilities and learning styles?</w:t>
      </w:r>
    </w:p>
    <w:p w14:paraId="6BEBA2F2" w14:textId="1C543386" w:rsidR="00BF10F7" w:rsidRPr="000B0CCE" w:rsidRDefault="00BF10F7" w:rsidP="00BF10F7">
      <w:pPr>
        <w:pStyle w:val="ListParagraph"/>
        <w:numPr>
          <w:ilvl w:val="2"/>
          <w:numId w:val="6"/>
        </w:numPr>
      </w:pPr>
      <w:r>
        <w:t xml:space="preserve">Answer:  </w:t>
      </w:r>
      <w:r w:rsidRPr="00C71CB5">
        <w:t>everyone learns and interacts with the world in their own unique way. By accommodating diverse abilities and learning styles, we create an inclusive environment where everyone can fully participate and thrive.</w:t>
      </w:r>
    </w:p>
    <w:p w14:paraId="1444B181" w14:textId="76E86F5E" w:rsidR="00BF10F7" w:rsidRPr="00BF10F7" w:rsidRDefault="000B0CCE" w:rsidP="00BF10F7">
      <w:pPr>
        <w:pStyle w:val="ListParagraph"/>
        <w:numPr>
          <w:ilvl w:val="1"/>
          <w:numId w:val="6"/>
        </w:numPr>
      </w:pPr>
      <w:r>
        <w:rPr>
          <w:rFonts w:ascii="Georgia" w:hAnsi="Georgia"/>
          <w:sz w:val="24"/>
          <w:szCs w:val="24"/>
        </w:rPr>
        <w:t>What are some barriers that underserved populations face?</w:t>
      </w:r>
    </w:p>
    <w:p w14:paraId="3FC63B90" w14:textId="699FDEEB" w:rsidR="00BF10F7" w:rsidRDefault="00BF10F7" w:rsidP="00BF10F7">
      <w:pPr>
        <w:pStyle w:val="ListParagraph"/>
        <w:ind w:firstLine="720"/>
      </w:pPr>
      <w:r>
        <w:rPr>
          <w:rFonts w:ascii="Georgia" w:hAnsi="Georgia"/>
          <w:sz w:val="24"/>
          <w:szCs w:val="24"/>
        </w:rPr>
        <w:t xml:space="preserve">Answer:  </w:t>
      </w:r>
      <w:r w:rsidRPr="00BF10F7">
        <w:rPr>
          <w:b/>
          <w:bCs/>
          <w:u w:val="single"/>
        </w:rPr>
        <w:t>Financial Constraints</w:t>
      </w:r>
      <w:r>
        <w:t>: Many underserved individuals lack insurance coverage for mental health services or cannot afford out-of-pocket costs.</w:t>
      </w:r>
    </w:p>
    <w:p w14:paraId="32E7E64B" w14:textId="77777777" w:rsidR="00BF10F7" w:rsidRDefault="00BF10F7" w:rsidP="00BF10F7">
      <w:pPr>
        <w:pStyle w:val="ListParagraph"/>
      </w:pPr>
      <w:r w:rsidRPr="00BF10F7">
        <w:rPr>
          <w:b/>
          <w:bCs/>
          <w:u w:val="single"/>
        </w:rPr>
        <w:t>Transportation Difficulties</w:t>
      </w:r>
      <w:r>
        <w:t>: Limited access to transportation options makes it challenging for individuals to travel to mental health facilities, especially in rural areas.</w:t>
      </w:r>
    </w:p>
    <w:p w14:paraId="057AA311" w14:textId="77777777" w:rsidR="00BF10F7" w:rsidRDefault="00BF10F7" w:rsidP="00BF10F7">
      <w:pPr>
        <w:pStyle w:val="ListParagraph"/>
      </w:pPr>
      <w:r w:rsidRPr="00052FB2">
        <w:rPr>
          <w:b/>
          <w:bCs/>
          <w:u w:val="single"/>
        </w:rPr>
        <w:t>Stigma</w:t>
      </w:r>
      <w:r w:rsidRPr="00BF10F7">
        <w:rPr>
          <w:b/>
          <w:bCs/>
        </w:rPr>
        <w:t>:</w:t>
      </w:r>
      <w:r>
        <w:t xml:space="preserve"> Cultural beliefs and societal attitudes toward mental health issues can prevent individuals from seeking help due to fear of discrimination or judgment.</w:t>
      </w:r>
    </w:p>
    <w:p w14:paraId="4CCE7228" w14:textId="77777777" w:rsidR="00BF10F7" w:rsidRDefault="00BF10F7" w:rsidP="00BF10F7">
      <w:pPr>
        <w:pStyle w:val="ListParagraph"/>
      </w:pPr>
      <w:r w:rsidRPr="00BF10F7">
        <w:rPr>
          <w:b/>
          <w:bCs/>
          <w:u w:val="single"/>
        </w:rPr>
        <w:lastRenderedPageBreak/>
        <w:t>Cultural and Language Barriers</w:t>
      </w:r>
      <w:r>
        <w:t>: Language barriers and cultural differences may hinder effective communication with mental health providers, making it difficult for individuals to access culturally competent care.</w:t>
      </w:r>
    </w:p>
    <w:p w14:paraId="26FE3E1A" w14:textId="77777777" w:rsidR="00BF10F7" w:rsidRDefault="00BF10F7" w:rsidP="00BF10F7">
      <w:pPr>
        <w:pStyle w:val="ListParagraph"/>
      </w:pPr>
      <w:r w:rsidRPr="00BF10F7">
        <w:rPr>
          <w:b/>
          <w:bCs/>
          <w:u w:val="single"/>
        </w:rPr>
        <w:t>Shortage of Mental Health Providers</w:t>
      </w:r>
      <w:r>
        <w:t>: Underserved areas often have a shortage of mental health professionals, leading to long wait times or limited availability of services.</w:t>
      </w:r>
    </w:p>
    <w:p w14:paraId="02A12F8F" w14:textId="77777777" w:rsidR="00BF10F7" w:rsidRDefault="00BF10F7" w:rsidP="00BF10F7">
      <w:pPr>
        <w:pStyle w:val="ListParagraph"/>
      </w:pPr>
      <w:r>
        <w:t>Provide examples or case studies to illustrate these barriers:</w:t>
      </w:r>
    </w:p>
    <w:p w14:paraId="3E34CFA3" w14:textId="7CAA38B1" w:rsidR="00BF10F7" w:rsidRDefault="00BF10F7" w:rsidP="00BF10F7"/>
    <w:sectPr w:rsidR="00BF10F7">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7D9420" w14:textId="77777777" w:rsidR="006522B0" w:rsidRDefault="006522B0" w:rsidP="006522B0">
      <w:pPr>
        <w:spacing w:after="0" w:line="240" w:lineRule="auto"/>
      </w:pPr>
      <w:r>
        <w:separator/>
      </w:r>
    </w:p>
  </w:endnote>
  <w:endnote w:type="continuationSeparator" w:id="0">
    <w:p w14:paraId="5491F881" w14:textId="77777777" w:rsidR="006522B0" w:rsidRDefault="006522B0" w:rsidP="006522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ajorHAnsi" w:eastAsiaTheme="majorEastAsia" w:hAnsiTheme="majorHAnsi" w:cstheme="majorBidi"/>
        <w:sz w:val="28"/>
        <w:szCs w:val="28"/>
      </w:rPr>
      <w:id w:val="824547819"/>
      <w:docPartObj>
        <w:docPartGallery w:val="Page Numbers (Bottom of Page)"/>
        <w:docPartUnique/>
      </w:docPartObj>
    </w:sdtPr>
    <w:sdtEndPr/>
    <w:sdtContent>
      <w:p w14:paraId="638BEFF4" w14:textId="77777777" w:rsidR="006522B0" w:rsidRDefault="006522B0">
        <w:pPr>
          <w:pStyle w:val="Footer"/>
          <w:jc w:val="center"/>
          <w:rPr>
            <w:rFonts w:asciiTheme="majorHAnsi" w:eastAsiaTheme="majorEastAsia" w:hAnsiTheme="majorHAnsi" w:cstheme="majorBidi"/>
            <w:sz w:val="28"/>
            <w:szCs w:val="28"/>
          </w:rPr>
        </w:pPr>
        <w:r>
          <w:rPr>
            <w:rFonts w:asciiTheme="majorHAnsi" w:eastAsiaTheme="majorEastAsia" w:hAnsiTheme="majorHAnsi" w:cstheme="majorBidi"/>
            <w:sz w:val="28"/>
            <w:szCs w:val="28"/>
          </w:rPr>
          <w:t xml:space="preserve">~ </w:t>
        </w:r>
        <w:r>
          <w:rPr>
            <w:rFonts w:eastAsiaTheme="minorEastAsia" w:cs="Times New Roman"/>
          </w:rPr>
          <w:fldChar w:fldCharType="begin"/>
        </w:r>
        <w:r>
          <w:instrText xml:space="preserve"> PAGE    \* MERGEFORMAT </w:instrText>
        </w:r>
        <w:r>
          <w:rPr>
            <w:rFonts w:eastAsiaTheme="minorEastAsia" w:cs="Times New Roman"/>
          </w:rPr>
          <w:fldChar w:fldCharType="separate"/>
        </w:r>
        <w:r>
          <w:rPr>
            <w:rFonts w:asciiTheme="majorHAnsi" w:eastAsiaTheme="majorEastAsia" w:hAnsiTheme="majorHAnsi" w:cstheme="majorBidi"/>
            <w:noProof/>
            <w:sz w:val="28"/>
            <w:szCs w:val="28"/>
          </w:rPr>
          <w:t>2</w:t>
        </w:r>
        <w:r>
          <w:rPr>
            <w:rFonts w:asciiTheme="majorHAnsi" w:eastAsiaTheme="majorEastAsia" w:hAnsiTheme="majorHAnsi" w:cstheme="majorBidi"/>
            <w:noProof/>
            <w:sz w:val="28"/>
            <w:szCs w:val="28"/>
          </w:rPr>
          <w:fldChar w:fldCharType="end"/>
        </w:r>
        <w:r>
          <w:rPr>
            <w:rFonts w:asciiTheme="majorHAnsi" w:eastAsiaTheme="majorEastAsia" w:hAnsiTheme="majorHAnsi" w:cstheme="majorBidi"/>
            <w:sz w:val="28"/>
            <w:szCs w:val="28"/>
          </w:rPr>
          <w:t xml:space="preserve"> ~</w:t>
        </w:r>
      </w:p>
    </w:sdtContent>
  </w:sdt>
  <w:p w14:paraId="0A814FB1" w14:textId="77777777" w:rsidR="006522B0" w:rsidRDefault="006522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4E727C" w14:textId="77777777" w:rsidR="006522B0" w:rsidRDefault="006522B0" w:rsidP="006522B0">
      <w:pPr>
        <w:spacing w:after="0" w:line="240" w:lineRule="auto"/>
      </w:pPr>
      <w:r>
        <w:separator/>
      </w:r>
    </w:p>
  </w:footnote>
  <w:footnote w:type="continuationSeparator" w:id="0">
    <w:p w14:paraId="16AEF71F" w14:textId="77777777" w:rsidR="006522B0" w:rsidRDefault="006522B0" w:rsidP="006522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84156" w14:textId="58927569" w:rsidR="006522B0" w:rsidRDefault="00EA558D">
    <w:pPr>
      <w:pStyle w:val="Header"/>
    </w:pPr>
    <w:r>
      <w:t>Family Support Provider</w:t>
    </w:r>
    <w:r w:rsidR="006522B0">
      <w:t xml:space="preserve"> Training </w:t>
    </w:r>
    <w:r w:rsidR="006522B0">
      <w:ptab w:relativeTo="margin" w:alignment="center" w:leader="none"/>
    </w:r>
    <w:r w:rsidR="006522B0">
      <w:t xml:space="preserve">Trainer’s Manual </w:t>
    </w:r>
    <w:r w:rsidR="006522B0">
      <w:ptab w:relativeTo="margin" w:alignment="right" w:leader="none"/>
    </w:r>
    <w:r w:rsidR="006522B0">
      <w:t xml:space="preserve">Session </w:t>
    </w:r>
    <w:r w:rsidR="0039368A">
      <w:t>11</w:t>
    </w:r>
    <w:r w:rsidR="006522B0">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BA097F"/>
    <w:multiLevelType w:val="hybridMultilevel"/>
    <w:tmpl w:val="1F9ABF5A"/>
    <w:lvl w:ilvl="0" w:tplc="822A242A">
      <w:start w:val="1"/>
      <w:numFmt w:val="decimal"/>
      <w:lvlText w:val="%1."/>
      <w:lvlJc w:val="left"/>
      <w:pPr>
        <w:tabs>
          <w:tab w:val="num" w:pos="720"/>
        </w:tabs>
        <w:ind w:left="720" w:hanging="360"/>
      </w:pPr>
    </w:lvl>
    <w:lvl w:ilvl="1" w:tplc="E0164818">
      <w:numFmt w:val="bullet"/>
      <w:lvlText w:val=""/>
      <w:lvlJc w:val="left"/>
      <w:pPr>
        <w:tabs>
          <w:tab w:val="num" w:pos="1440"/>
        </w:tabs>
        <w:ind w:left="1440" w:hanging="360"/>
      </w:pPr>
      <w:rPr>
        <w:rFonts w:ascii="Symbol" w:hAnsi="Symbol" w:hint="default"/>
      </w:rPr>
    </w:lvl>
    <w:lvl w:ilvl="2" w:tplc="3DA2E352" w:tentative="1">
      <w:start w:val="1"/>
      <w:numFmt w:val="decimal"/>
      <w:lvlText w:val="%3."/>
      <w:lvlJc w:val="left"/>
      <w:pPr>
        <w:tabs>
          <w:tab w:val="num" w:pos="2160"/>
        </w:tabs>
        <w:ind w:left="2160" w:hanging="360"/>
      </w:pPr>
    </w:lvl>
    <w:lvl w:ilvl="3" w:tplc="5B72968C" w:tentative="1">
      <w:start w:val="1"/>
      <w:numFmt w:val="decimal"/>
      <w:lvlText w:val="%4."/>
      <w:lvlJc w:val="left"/>
      <w:pPr>
        <w:tabs>
          <w:tab w:val="num" w:pos="2880"/>
        </w:tabs>
        <w:ind w:left="2880" w:hanging="360"/>
      </w:pPr>
    </w:lvl>
    <w:lvl w:ilvl="4" w:tplc="0D167098" w:tentative="1">
      <w:start w:val="1"/>
      <w:numFmt w:val="decimal"/>
      <w:lvlText w:val="%5."/>
      <w:lvlJc w:val="left"/>
      <w:pPr>
        <w:tabs>
          <w:tab w:val="num" w:pos="3600"/>
        </w:tabs>
        <w:ind w:left="3600" w:hanging="360"/>
      </w:pPr>
    </w:lvl>
    <w:lvl w:ilvl="5" w:tplc="F9782F8C" w:tentative="1">
      <w:start w:val="1"/>
      <w:numFmt w:val="decimal"/>
      <w:lvlText w:val="%6."/>
      <w:lvlJc w:val="left"/>
      <w:pPr>
        <w:tabs>
          <w:tab w:val="num" w:pos="4320"/>
        </w:tabs>
        <w:ind w:left="4320" w:hanging="360"/>
      </w:pPr>
    </w:lvl>
    <w:lvl w:ilvl="6" w:tplc="61569EA2" w:tentative="1">
      <w:start w:val="1"/>
      <w:numFmt w:val="decimal"/>
      <w:lvlText w:val="%7."/>
      <w:lvlJc w:val="left"/>
      <w:pPr>
        <w:tabs>
          <w:tab w:val="num" w:pos="5040"/>
        </w:tabs>
        <w:ind w:left="5040" w:hanging="360"/>
      </w:pPr>
    </w:lvl>
    <w:lvl w:ilvl="7" w:tplc="2F3A2B10" w:tentative="1">
      <w:start w:val="1"/>
      <w:numFmt w:val="decimal"/>
      <w:lvlText w:val="%8."/>
      <w:lvlJc w:val="left"/>
      <w:pPr>
        <w:tabs>
          <w:tab w:val="num" w:pos="5760"/>
        </w:tabs>
        <w:ind w:left="5760" w:hanging="360"/>
      </w:pPr>
    </w:lvl>
    <w:lvl w:ilvl="8" w:tplc="90E2D934" w:tentative="1">
      <w:start w:val="1"/>
      <w:numFmt w:val="decimal"/>
      <w:lvlText w:val="%9."/>
      <w:lvlJc w:val="left"/>
      <w:pPr>
        <w:tabs>
          <w:tab w:val="num" w:pos="6480"/>
        </w:tabs>
        <w:ind w:left="6480" w:hanging="360"/>
      </w:pPr>
    </w:lvl>
  </w:abstractNum>
  <w:abstractNum w:abstractNumId="1" w15:restartNumberingAfterBreak="0">
    <w:nsid w:val="29AF47CB"/>
    <w:multiLevelType w:val="hybridMultilevel"/>
    <w:tmpl w:val="DC9CC772"/>
    <w:lvl w:ilvl="0" w:tplc="ED22E73C">
      <w:start w:val="2"/>
      <w:numFmt w:val="decimal"/>
      <w:lvlText w:val="%1."/>
      <w:lvlJc w:val="left"/>
      <w:pPr>
        <w:tabs>
          <w:tab w:val="num" w:pos="720"/>
        </w:tabs>
        <w:ind w:left="720" w:hanging="360"/>
      </w:pPr>
    </w:lvl>
    <w:lvl w:ilvl="1" w:tplc="9BCEB46C">
      <w:numFmt w:val="bullet"/>
      <w:lvlText w:val=""/>
      <w:lvlJc w:val="left"/>
      <w:pPr>
        <w:tabs>
          <w:tab w:val="num" w:pos="1440"/>
        </w:tabs>
        <w:ind w:left="1440" w:hanging="360"/>
      </w:pPr>
      <w:rPr>
        <w:rFonts w:ascii="Symbol" w:hAnsi="Symbol" w:hint="default"/>
      </w:rPr>
    </w:lvl>
    <w:lvl w:ilvl="2" w:tplc="1CEA9BB0" w:tentative="1">
      <w:start w:val="1"/>
      <w:numFmt w:val="decimal"/>
      <w:lvlText w:val="%3."/>
      <w:lvlJc w:val="left"/>
      <w:pPr>
        <w:tabs>
          <w:tab w:val="num" w:pos="2160"/>
        </w:tabs>
        <w:ind w:left="2160" w:hanging="360"/>
      </w:pPr>
    </w:lvl>
    <w:lvl w:ilvl="3" w:tplc="1526AC42" w:tentative="1">
      <w:start w:val="1"/>
      <w:numFmt w:val="decimal"/>
      <w:lvlText w:val="%4."/>
      <w:lvlJc w:val="left"/>
      <w:pPr>
        <w:tabs>
          <w:tab w:val="num" w:pos="2880"/>
        </w:tabs>
        <w:ind w:left="2880" w:hanging="360"/>
      </w:pPr>
    </w:lvl>
    <w:lvl w:ilvl="4" w:tplc="0A2ED95E" w:tentative="1">
      <w:start w:val="1"/>
      <w:numFmt w:val="decimal"/>
      <w:lvlText w:val="%5."/>
      <w:lvlJc w:val="left"/>
      <w:pPr>
        <w:tabs>
          <w:tab w:val="num" w:pos="3600"/>
        </w:tabs>
        <w:ind w:left="3600" w:hanging="360"/>
      </w:pPr>
    </w:lvl>
    <w:lvl w:ilvl="5" w:tplc="7408B26C" w:tentative="1">
      <w:start w:val="1"/>
      <w:numFmt w:val="decimal"/>
      <w:lvlText w:val="%6."/>
      <w:lvlJc w:val="left"/>
      <w:pPr>
        <w:tabs>
          <w:tab w:val="num" w:pos="4320"/>
        </w:tabs>
        <w:ind w:left="4320" w:hanging="360"/>
      </w:pPr>
    </w:lvl>
    <w:lvl w:ilvl="6" w:tplc="5C082916" w:tentative="1">
      <w:start w:val="1"/>
      <w:numFmt w:val="decimal"/>
      <w:lvlText w:val="%7."/>
      <w:lvlJc w:val="left"/>
      <w:pPr>
        <w:tabs>
          <w:tab w:val="num" w:pos="5040"/>
        </w:tabs>
        <w:ind w:left="5040" w:hanging="360"/>
      </w:pPr>
    </w:lvl>
    <w:lvl w:ilvl="7" w:tplc="7A4E736E" w:tentative="1">
      <w:start w:val="1"/>
      <w:numFmt w:val="decimal"/>
      <w:lvlText w:val="%8."/>
      <w:lvlJc w:val="left"/>
      <w:pPr>
        <w:tabs>
          <w:tab w:val="num" w:pos="5760"/>
        </w:tabs>
        <w:ind w:left="5760" w:hanging="360"/>
      </w:pPr>
    </w:lvl>
    <w:lvl w:ilvl="8" w:tplc="E7649B42" w:tentative="1">
      <w:start w:val="1"/>
      <w:numFmt w:val="decimal"/>
      <w:lvlText w:val="%9."/>
      <w:lvlJc w:val="left"/>
      <w:pPr>
        <w:tabs>
          <w:tab w:val="num" w:pos="6480"/>
        </w:tabs>
        <w:ind w:left="6480" w:hanging="360"/>
      </w:pPr>
    </w:lvl>
  </w:abstractNum>
  <w:abstractNum w:abstractNumId="2" w15:restartNumberingAfterBreak="0">
    <w:nsid w:val="2FAD4ADE"/>
    <w:multiLevelType w:val="hybridMultilevel"/>
    <w:tmpl w:val="CD3C1E62"/>
    <w:lvl w:ilvl="0" w:tplc="1C80B5FA">
      <w:start w:val="3"/>
      <w:numFmt w:val="decimal"/>
      <w:lvlText w:val="%1."/>
      <w:lvlJc w:val="left"/>
      <w:pPr>
        <w:tabs>
          <w:tab w:val="num" w:pos="720"/>
        </w:tabs>
        <w:ind w:left="720" w:hanging="360"/>
      </w:pPr>
    </w:lvl>
    <w:lvl w:ilvl="1" w:tplc="ECC29258">
      <w:numFmt w:val="bullet"/>
      <w:lvlText w:val=""/>
      <w:lvlJc w:val="left"/>
      <w:pPr>
        <w:tabs>
          <w:tab w:val="num" w:pos="1440"/>
        </w:tabs>
        <w:ind w:left="1440" w:hanging="360"/>
      </w:pPr>
      <w:rPr>
        <w:rFonts w:ascii="Symbol" w:hAnsi="Symbol" w:hint="default"/>
      </w:rPr>
    </w:lvl>
    <w:lvl w:ilvl="2" w:tplc="AABC8E72" w:tentative="1">
      <w:start w:val="1"/>
      <w:numFmt w:val="decimal"/>
      <w:lvlText w:val="%3."/>
      <w:lvlJc w:val="left"/>
      <w:pPr>
        <w:tabs>
          <w:tab w:val="num" w:pos="2160"/>
        </w:tabs>
        <w:ind w:left="2160" w:hanging="360"/>
      </w:pPr>
    </w:lvl>
    <w:lvl w:ilvl="3" w:tplc="3FC02850" w:tentative="1">
      <w:start w:val="1"/>
      <w:numFmt w:val="decimal"/>
      <w:lvlText w:val="%4."/>
      <w:lvlJc w:val="left"/>
      <w:pPr>
        <w:tabs>
          <w:tab w:val="num" w:pos="2880"/>
        </w:tabs>
        <w:ind w:left="2880" w:hanging="360"/>
      </w:pPr>
    </w:lvl>
    <w:lvl w:ilvl="4" w:tplc="CEB479A8" w:tentative="1">
      <w:start w:val="1"/>
      <w:numFmt w:val="decimal"/>
      <w:lvlText w:val="%5."/>
      <w:lvlJc w:val="left"/>
      <w:pPr>
        <w:tabs>
          <w:tab w:val="num" w:pos="3600"/>
        </w:tabs>
        <w:ind w:left="3600" w:hanging="360"/>
      </w:pPr>
    </w:lvl>
    <w:lvl w:ilvl="5" w:tplc="BABC501A" w:tentative="1">
      <w:start w:val="1"/>
      <w:numFmt w:val="decimal"/>
      <w:lvlText w:val="%6."/>
      <w:lvlJc w:val="left"/>
      <w:pPr>
        <w:tabs>
          <w:tab w:val="num" w:pos="4320"/>
        </w:tabs>
        <w:ind w:left="4320" w:hanging="360"/>
      </w:pPr>
    </w:lvl>
    <w:lvl w:ilvl="6" w:tplc="52E8E0B8" w:tentative="1">
      <w:start w:val="1"/>
      <w:numFmt w:val="decimal"/>
      <w:lvlText w:val="%7."/>
      <w:lvlJc w:val="left"/>
      <w:pPr>
        <w:tabs>
          <w:tab w:val="num" w:pos="5040"/>
        </w:tabs>
        <w:ind w:left="5040" w:hanging="360"/>
      </w:pPr>
    </w:lvl>
    <w:lvl w:ilvl="7" w:tplc="6ED43C5A" w:tentative="1">
      <w:start w:val="1"/>
      <w:numFmt w:val="decimal"/>
      <w:lvlText w:val="%8."/>
      <w:lvlJc w:val="left"/>
      <w:pPr>
        <w:tabs>
          <w:tab w:val="num" w:pos="5760"/>
        </w:tabs>
        <w:ind w:left="5760" w:hanging="360"/>
      </w:pPr>
    </w:lvl>
    <w:lvl w:ilvl="8" w:tplc="D6725A8A" w:tentative="1">
      <w:start w:val="1"/>
      <w:numFmt w:val="decimal"/>
      <w:lvlText w:val="%9."/>
      <w:lvlJc w:val="left"/>
      <w:pPr>
        <w:tabs>
          <w:tab w:val="num" w:pos="6480"/>
        </w:tabs>
        <w:ind w:left="6480" w:hanging="360"/>
      </w:pPr>
    </w:lvl>
  </w:abstractNum>
  <w:abstractNum w:abstractNumId="3" w15:restartNumberingAfterBreak="0">
    <w:nsid w:val="597A694E"/>
    <w:multiLevelType w:val="hybridMultilevel"/>
    <w:tmpl w:val="BA12E78A"/>
    <w:lvl w:ilvl="0" w:tplc="0409000F">
      <w:start w:val="1"/>
      <w:numFmt w:val="decimal"/>
      <w:lvlText w:val="%1."/>
      <w:lvlJc w:val="left"/>
      <w:pPr>
        <w:ind w:left="720" w:hanging="360"/>
      </w:pPr>
      <w:rPr>
        <w:rFonts w:hint="default"/>
      </w:rPr>
    </w:lvl>
    <w:lvl w:ilvl="1" w:tplc="EA0C68D2">
      <w:start w:val="1"/>
      <w:numFmt w:val="lowerLetter"/>
      <w:lvlText w:val="%2."/>
      <w:lvlJc w:val="left"/>
      <w:pPr>
        <w:ind w:left="1440" w:hanging="360"/>
      </w:pPr>
      <w:rPr>
        <w:sz w:val="28"/>
        <w:szCs w:val="28"/>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BB7021"/>
    <w:multiLevelType w:val="hybridMultilevel"/>
    <w:tmpl w:val="A95EF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6086304"/>
    <w:multiLevelType w:val="hybridMultilevel"/>
    <w:tmpl w:val="C1F45AE8"/>
    <w:lvl w:ilvl="0" w:tplc="D5361EF0">
      <w:start w:val="4"/>
      <w:numFmt w:val="decimal"/>
      <w:lvlText w:val="%1."/>
      <w:lvlJc w:val="left"/>
      <w:pPr>
        <w:tabs>
          <w:tab w:val="num" w:pos="720"/>
        </w:tabs>
        <w:ind w:left="720" w:hanging="360"/>
      </w:pPr>
    </w:lvl>
    <w:lvl w:ilvl="1" w:tplc="3C7A7990">
      <w:numFmt w:val="bullet"/>
      <w:lvlText w:val=""/>
      <w:lvlJc w:val="left"/>
      <w:pPr>
        <w:tabs>
          <w:tab w:val="num" w:pos="1440"/>
        </w:tabs>
        <w:ind w:left="1440" w:hanging="360"/>
      </w:pPr>
      <w:rPr>
        <w:rFonts w:ascii="Symbol" w:hAnsi="Symbol" w:hint="default"/>
      </w:rPr>
    </w:lvl>
    <w:lvl w:ilvl="2" w:tplc="275E9D1E" w:tentative="1">
      <w:start w:val="1"/>
      <w:numFmt w:val="decimal"/>
      <w:lvlText w:val="%3."/>
      <w:lvlJc w:val="left"/>
      <w:pPr>
        <w:tabs>
          <w:tab w:val="num" w:pos="2160"/>
        </w:tabs>
        <w:ind w:left="2160" w:hanging="360"/>
      </w:pPr>
    </w:lvl>
    <w:lvl w:ilvl="3" w:tplc="F1304F9A" w:tentative="1">
      <w:start w:val="1"/>
      <w:numFmt w:val="decimal"/>
      <w:lvlText w:val="%4."/>
      <w:lvlJc w:val="left"/>
      <w:pPr>
        <w:tabs>
          <w:tab w:val="num" w:pos="2880"/>
        </w:tabs>
        <w:ind w:left="2880" w:hanging="360"/>
      </w:pPr>
    </w:lvl>
    <w:lvl w:ilvl="4" w:tplc="2A8A60C4" w:tentative="1">
      <w:start w:val="1"/>
      <w:numFmt w:val="decimal"/>
      <w:lvlText w:val="%5."/>
      <w:lvlJc w:val="left"/>
      <w:pPr>
        <w:tabs>
          <w:tab w:val="num" w:pos="3600"/>
        </w:tabs>
        <w:ind w:left="3600" w:hanging="360"/>
      </w:pPr>
    </w:lvl>
    <w:lvl w:ilvl="5" w:tplc="DAFA422C" w:tentative="1">
      <w:start w:val="1"/>
      <w:numFmt w:val="decimal"/>
      <w:lvlText w:val="%6."/>
      <w:lvlJc w:val="left"/>
      <w:pPr>
        <w:tabs>
          <w:tab w:val="num" w:pos="4320"/>
        </w:tabs>
        <w:ind w:left="4320" w:hanging="360"/>
      </w:pPr>
    </w:lvl>
    <w:lvl w:ilvl="6" w:tplc="F084A3B8" w:tentative="1">
      <w:start w:val="1"/>
      <w:numFmt w:val="decimal"/>
      <w:lvlText w:val="%7."/>
      <w:lvlJc w:val="left"/>
      <w:pPr>
        <w:tabs>
          <w:tab w:val="num" w:pos="5040"/>
        </w:tabs>
        <w:ind w:left="5040" w:hanging="360"/>
      </w:pPr>
    </w:lvl>
    <w:lvl w:ilvl="7" w:tplc="48122F5C" w:tentative="1">
      <w:start w:val="1"/>
      <w:numFmt w:val="decimal"/>
      <w:lvlText w:val="%8."/>
      <w:lvlJc w:val="left"/>
      <w:pPr>
        <w:tabs>
          <w:tab w:val="num" w:pos="5760"/>
        </w:tabs>
        <w:ind w:left="5760" w:hanging="360"/>
      </w:pPr>
    </w:lvl>
    <w:lvl w:ilvl="8" w:tplc="61C4393A" w:tentative="1">
      <w:start w:val="1"/>
      <w:numFmt w:val="decimal"/>
      <w:lvlText w:val="%9."/>
      <w:lvlJc w:val="left"/>
      <w:pPr>
        <w:tabs>
          <w:tab w:val="num" w:pos="6480"/>
        </w:tabs>
        <w:ind w:left="6480" w:hanging="360"/>
      </w:pPr>
    </w:lvl>
  </w:abstractNum>
  <w:abstractNum w:abstractNumId="6" w15:restartNumberingAfterBreak="0">
    <w:nsid w:val="7EE3257A"/>
    <w:multiLevelType w:val="hybridMultilevel"/>
    <w:tmpl w:val="B394DA1C"/>
    <w:lvl w:ilvl="0" w:tplc="406489DE">
      <w:start w:val="5"/>
      <w:numFmt w:val="decimal"/>
      <w:lvlText w:val="%1."/>
      <w:lvlJc w:val="left"/>
      <w:pPr>
        <w:tabs>
          <w:tab w:val="num" w:pos="720"/>
        </w:tabs>
        <w:ind w:left="720" w:hanging="360"/>
      </w:pPr>
    </w:lvl>
    <w:lvl w:ilvl="1" w:tplc="97342B5C">
      <w:numFmt w:val="bullet"/>
      <w:lvlText w:val=""/>
      <w:lvlJc w:val="left"/>
      <w:pPr>
        <w:tabs>
          <w:tab w:val="num" w:pos="1440"/>
        </w:tabs>
        <w:ind w:left="1440" w:hanging="360"/>
      </w:pPr>
      <w:rPr>
        <w:rFonts w:ascii="Symbol" w:hAnsi="Symbol" w:hint="default"/>
      </w:rPr>
    </w:lvl>
    <w:lvl w:ilvl="2" w:tplc="C7A0E8AE">
      <w:start w:val="1"/>
      <w:numFmt w:val="decimal"/>
      <w:lvlText w:val="%3."/>
      <w:lvlJc w:val="left"/>
      <w:pPr>
        <w:tabs>
          <w:tab w:val="num" w:pos="2160"/>
        </w:tabs>
        <w:ind w:left="2160" w:hanging="360"/>
      </w:pPr>
    </w:lvl>
    <w:lvl w:ilvl="3" w:tplc="D95C54D8" w:tentative="1">
      <w:start w:val="1"/>
      <w:numFmt w:val="decimal"/>
      <w:lvlText w:val="%4."/>
      <w:lvlJc w:val="left"/>
      <w:pPr>
        <w:tabs>
          <w:tab w:val="num" w:pos="2880"/>
        </w:tabs>
        <w:ind w:left="2880" w:hanging="360"/>
      </w:pPr>
    </w:lvl>
    <w:lvl w:ilvl="4" w:tplc="466C0206" w:tentative="1">
      <w:start w:val="1"/>
      <w:numFmt w:val="decimal"/>
      <w:lvlText w:val="%5."/>
      <w:lvlJc w:val="left"/>
      <w:pPr>
        <w:tabs>
          <w:tab w:val="num" w:pos="3600"/>
        </w:tabs>
        <w:ind w:left="3600" w:hanging="360"/>
      </w:pPr>
    </w:lvl>
    <w:lvl w:ilvl="5" w:tplc="0BAE6DCA" w:tentative="1">
      <w:start w:val="1"/>
      <w:numFmt w:val="decimal"/>
      <w:lvlText w:val="%6."/>
      <w:lvlJc w:val="left"/>
      <w:pPr>
        <w:tabs>
          <w:tab w:val="num" w:pos="4320"/>
        </w:tabs>
        <w:ind w:left="4320" w:hanging="360"/>
      </w:pPr>
    </w:lvl>
    <w:lvl w:ilvl="6" w:tplc="7B6A1D5C" w:tentative="1">
      <w:start w:val="1"/>
      <w:numFmt w:val="decimal"/>
      <w:lvlText w:val="%7."/>
      <w:lvlJc w:val="left"/>
      <w:pPr>
        <w:tabs>
          <w:tab w:val="num" w:pos="5040"/>
        </w:tabs>
        <w:ind w:left="5040" w:hanging="360"/>
      </w:pPr>
    </w:lvl>
    <w:lvl w:ilvl="7" w:tplc="A1B88AB6" w:tentative="1">
      <w:start w:val="1"/>
      <w:numFmt w:val="decimal"/>
      <w:lvlText w:val="%8."/>
      <w:lvlJc w:val="left"/>
      <w:pPr>
        <w:tabs>
          <w:tab w:val="num" w:pos="5760"/>
        </w:tabs>
        <w:ind w:left="5760" w:hanging="360"/>
      </w:pPr>
    </w:lvl>
    <w:lvl w:ilvl="8" w:tplc="FCA60E06" w:tentative="1">
      <w:start w:val="1"/>
      <w:numFmt w:val="decimal"/>
      <w:lvlText w:val="%9."/>
      <w:lvlJc w:val="left"/>
      <w:pPr>
        <w:tabs>
          <w:tab w:val="num" w:pos="6480"/>
        </w:tabs>
        <w:ind w:left="6480" w:hanging="360"/>
      </w:pPr>
    </w:lvl>
  </w:abstractNum>
  <w:num w:numId="1" w16cid:durableId="111553577">
    <w:abstractNumId w:val="3"/>
  </w:num>
  <w:num w:numId="2" w16cid:durableId="534657494">
    <w:abstractNumId w:val="0"/>
  </w:num>
  <w:num w:numId="3" w16cid:durableId="1783263215">
    <w:abstractNumId w:val="1"/>
  </w:num>
  <w:num w:numId="4" w16cid:durableId="2047680803">
    <w:abstractNumId w:val="2"/>
  </w:num>
  <w:num w:numId="5" w16cid:durableId="1810122447">
    <w:abstractNumId w:val="5"/>
  </w:num>
  <w:num w:numId="6" w16cid:durableId="638412826">
    <w:abstractNumId w:val="6"/>
  </w:num>
  <w:num w:numId="7" w16cid:durableId="101253556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BAC"/>
    <w:rsid w:val="00016E46"/>
    <w:rsid w:val="00052FB2"/>
    <w:rsid w:val="000B0CCE"/>
    <w:rsid w:val="000E21F2"/>
    <w:rsid w:val="00121AA9"/>
    <w:rsid w:val="002A2587"/>
    <w:rsid w:val="0039368A"/>
    <w:rsid w:val="003E3DA8"/>
    <w:rsid w:val="004815BC"/>
    <w:rsid w:val="004F749B"/>
    <w:rsid w:val="005E4B61"/>
    <w:rsid w:val="00621AF9"/>
    <w:rsid w:val="006349BE"/>
    <w:rsid w:val="006522B0"/>
    <w:rsid w:val="00692878"/>
    <w:rsid w:val="007421A9"/>
    <w:rsid w:val="007832C9"/>
    <w:rsid w:val="009A26B3"/>
    <w:rsid w:val="00AD3E48"/>
    <w:rsid w:val="00B25BAC"/>
    <w:rsid w:val="00BF10F7"/>
    <w:rsid w:val="00C0241C"/>
    <w:rsid w:val="00CC34B7"/>
    <w:rsid w:val="00CC71AD"/>
    <w:rsid w:val="00D57967"/>
    <w:rsid w:val="00D606CB"/>
    <w:rsid w:val="00DC7982"/>
    <w:rsid w:val="00EA55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06BDB"/>
  <w15:chartTrackingRefBased/>
  <w15:docId w15:val="{C9CC2075-B94B-44B1-ADA5-69DB603163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5BAC"/>
    <w:pPr>
      <w:ind w:left="720"/>
      <w:contextualSpacing/>
    </w:pPr>
  </w:style>
  <w:style w:type="paragraph" w:styleId="Header">
    <w:name w:val="header"/>
    <w:basedOn w:val="Normal"/>
    <w:link w:val="HeaderChar"/>
    <w:uiPriority w:val="99"/>
    <w:unhideWhenUsed/>
    <w:rsid w:val="006522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22B0"/>
  </w:style>
  <w:style w:type="paragraph" w:styleId="Footer">
    <w:name w:val="footer"/>
    <w:basedOn w:val="Normal"/>
    <w:link w:val="FooterChar"/>
    <w:uiPriority w:val="99"/>
    <w:unhideWhenUsed/>
    <w:rsid w:val="006522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22B0"/>
  </w:style>
  <w:style w:type="paragraph" w:styleId="BalloonText">
    <w:name w:val="Balloon Text"/>
    <w:basedOn w:val="Normal"/>
    <w:link w:val="BalloonTextChar"/>
    <w:uiPriority w:val="99"/>
    <w:semiHidden/>
    <w:unhideWhenUsed/>
    <w:rsid w:val="006522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522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76137871">
      <w:bodyDiv w:val="1"/>
      <w:marLeft w:val="0"/>
      <w:marRight w:val="0"/>
      <w:marTop w:val="0"/>
      <w:marBottom w:val="0"/>
      <w:divBdr>
        <w:top w:val="none" w:sz="0" w:space="0" w:color="auto"/>
        <w:left w:val="none" w:sz="0" w:space="0" w:color="auto"/>
        <w:bottom w:val="none" w:sz="0" w:space="0" w:color="auto"/>
        <w:right w:val="none" w:sz="0" w:space="0" w:color="auto"/>
      </w:divBdr>
      <w:divsChild>
        <w:div w:id="832569972">
          <w:marLeft w:val="547"/>
          <w:marRight w:val="0"/>
          <w:marTop w:val="0"/>
          <w:marBottom w:val="0"/>
          <w:divBdr>
            <w:top w:val="none" w:sz="0" w:space="0" w:color="auto"/>
            <w:left w:val="none" w:sz="0" w:space="0" w:color="auto"/>
            <w:bottom w:val="none" w:sz="0" w:space="0" w:color="auto"/>
            <w:right w:val="none" w:sz="0" w:space="0" w:color="auto"/>
          </w:divBdr>
        </w:div>
        <w:div w:id="129178269">
          <w:marLeft w:val="1166"/>
          <w:marRight w:val="0"/>
          <w:marTop w:val="0"/>
          <w:marBottom w:val="0"/>
          <w:divBdr>
            <w:top w:val="none" w:sz="0" w:space="0" w:color="auto"/>
            <w:left w:val="none" w:sz="0" w:space="0" w:color="auto"/>
            <w:bottom w:val="none" w:sz="0" w:space="0" w:color="auto"/>
            <w:right w:val="none" w:sz="0" w:space="0" w:color="auto"/>
          </w:divBdr>
        </w:div>
        <w:div w:id="1202744364">
          <w:marLeft w:val="1166"/>
          <w:marRight w:val="0"/>
          <w:marTop w:val="0"/>
          <w:marBottom w:val="0"/>
          <w:divBdr>
            <w:top w:val="none" w:sz="0" w:space="0" w:color="auto"/>
            <w:left w:val="none" w:sz="0" w:space="0" w:color="auto"/>
            <w:bottom w:val="none" w:sz="0" w:space="0" w:color="auto"/>
            <w:right w:val="none" w:sz="0" w:space="0" w:color="auto"/>
          </w:divBdr>
        </w:div>
        <w:div w:id="1691954354">
          <w:marLeft w:val="1166"/>
          <w:marRight w:val="0"/>
          <w:marTop w:val="0"/>
          <w:marBottom w:val="0"/>
          <w:divBdr>
            <w:top w:val="none" w:sz="0" w:space="0" w:color="auto"/>
            <w:left w:val="none" w:sz="0" w:space="0" w:color="auto"/>
            <w:bottom w:val="none" w:sz="0" w:space="0" w:color="auto"/>
            <w:right w:val="none" w:sz="0" w:space="0" w:color="auto"/>
          </w:divBdr>
        </w:div>
        <w:div w:id="772437882">
          <w:marLeft w:val="1166"/>
          <w:marRight w:val="0"/>
          <w:marTop w:val="0"/>
          <w:marBottom w:val="0"/>
          <w:divBdr>
            <w:top w:val="none" w:sz="0" w:space="0" w:color="auto"/>
            <w:left w:val="none" w:sz="0" w:space="0" w:color="auto"/>
            <w:bottom w:val="none" w:sz="0" w:space="0" w:color="auto"/>
            <w:right w:val="none" w:sz="0" w:space="0" w:color="auto"/>
          </w:divBdr>
        </w:div>
        <w:div w:id="43918957">
          <w:marLeft w:val="547"/>
          <w:marRight w:val="0"/>
          <w:marTop w:val="0"/>
          <w:marBottom w:val="0"/>
          <w:divBdr>
            <w:top w:val="none" w:sz="0" w:space="0" w:color="auto"/>
            <w:left w:val="none" w:sz="0" w:space="0" w:color="auto"/>
            <w:bottom w:val="none" w:sz="0" w:space="0" w:color="auto"/>
            <w:right w:val="none" w:sz="0" w:space="0" w:color="auto"/>
          </w:divBdr>
        </w:div>
        <w:div w:id="108817813">
          <w:marLeft w:val="1166"/>
          <w:marRight w:val="0"/>
          <w:marTop w:val="0"/>
          <w:marBottom w:val="0"/>
          <w:divBdr>
            <w:top w:val="none" w:sz="0" w:space="0" w:color="auto"/>
            <w:left w:val="none" w:sz="0" w:space="0" w:color="auto"/>
            <w:bottom w:val="none" w:sz="0" w:space="0" w:color="auto"/>
            <w:right w:val="none" w:sz="0" w:space="0" w:color="auto"/>
          </w:divBdr>
        </w:div>
        <w:div w:id="562520757">
          <w:marLeft w:val="1166"/>
          <w:marRight w:val="0"/>
          <w:marTop w:val="0"/>
          <w:marBottom w:val="0"/>
          <w:divBdr>
            <w:top w:val="none" w:sz="0" w:space="0" w:color="auto"/>
            <w:left w:val="none" w:sz="0" w:space="0" w:color="auto"/>
            <w:bottom w:val="none" w:sz="0" w:space="0" w:color="auto"/>
            <w:right w:val="none" w:sz="0" w:space="0" w:color="auto"/>
          </w:divBdr>
        </w:div>
        <w:div w:id="1891335197">
          <w:marLeft w:val="1166"/>
          <w:marRight w:val="0"/>
          <w:marTop w:val="0"/>
          <w:marBottom w:val="0"/>
          <w:divBdr>
            <w:top w:val="none" w:sz="0" w:space="0" w:color="auto"/>
            <w:left w:val="none" w:sz="0" w:space="0" w:color="auto"/>
            <w:bottom w:val="none" w:sz="0" w:space="0" w:color="auto"/>
            <w:right w:val="none" w:sz="0" w:space="0" w:color="auto"/>
          </w:divBdr>
        </w:div>
        <w:div w:id="1775053007">
          <w:marLeft w:val="1166"/>
          <w:marRight w:val="0"/>
          <w:marTop w:val="0"/>
          <w:marBottom w:val="0"/>
          <w:divBdr>
            <w:top w:val="none" w:sz="0" w:space="0" w:color="auto"/>
            <w:left w:val="none" w:sz="0" w:space="0" w:color="auto"/>
            <w:bottom w:val="none" w:sz="0" w:space="0" w:color="auto"/>
            <w:right w:val="none" w:sz="0" w:space="0" w:color="auto"/>
          </w:divBdr>
        </w:div>
        <w:div w:id="583998729">
          <w:marLeft w:val="547"/>
          <w:marRight w:val="0"/>
          <w:marTop w:val="0"/>
          <w:marBottom w:val="0"/>
          <w:divBdr>
            <w:top w:val="none" w:sz="0" w:space="0" w:color="auto"/>
            <w:left w:val="none" w:sz="0" w:space="0" w:color="auto"/>
            <w:bottom w:val="none" w:sz="0" w:space="0" w:color="auto"/>
            <w:right w:val="none" w:sz="0" w:space="0" w:color="auto"/>
          </w:divBdr>
        </w:div>
        <w:div w:id="1694115509">
          <w:marLeft w:val="1166"/>
          <w:marRight w:val="0"/>
          <w:marTop w:val="0"/>
          <w:marBottom w:val="0"/>
          <w:divBdr>
            <w:top w:val="none" w:sz="0" w:space="0" w:color="auto"/>
            <w:left w:val="none" w:sz="0" w:space="0" w:color="auto"/>
            <w:bottom w:val="none" w:sz="0" w:space="0" w:color="auto"/>
            <w:right w:val="none" w:sz="0" w:space="0" w:color="auto"/>
          </w:divBdr>
        </w:div>
        <w:div w:id="824393946">
          <w:marLeft w:val="1166"/>
          <w:marRight w:val="0"/>
          <w:marTop w:val="0"/>
          <w:marBottom w:val="0"/>
          <w:divBdr>
            <w:top w:val="none" w:sz="0" w:space="0" w:color="auto"/>
            <w:left w:val="none" w:sz="0" w:space="0" w:color="auto"/>
            <w:bottom w:val="none" w:sz="0" w:space="0" w:color="auto"/>
            <w:right w:val="none" w:sz="0" w:space="0" w:color="auto"/>
          </w:divBdr>
        </w:div>
        <w:div w:id="1186820352">
          <w:marLeft w:val="1166"/>
          <w:marRight w:val="0"/>
          <w:marTop w:val="0"/>
          <w:marBottom w:val="0"/>
          <w:divBdr>
            <w:top w:val="none" w:sz="0" w:space="0" w:color="auto"/>
            <w:left w:val="none" w:sz="0" w:space="0" w:color="auto"/>
            <w:bottom w:val="none" w:sz="0" w:space="0" w:color="auto"/>
            <w:right w:val="none" w:sz="0" w:space="0" w:color="auto"/>
          </w:divBdr>
        </w:div>
        <w:div w:id="1117867433">
          <w:marLeft w:val="1166"/>
          <w:marRight w:val="0"/>
          <w:marTop w:val="0"/>
          <w:marBottom w:val="0"/>
          <w:divBdr>
            <w:top w:val="none" w:sz="0" w:space="0" w:color="auto"/>
            <w:left w:val="none" w:sz="0" w:space="0" w:color="auto"/>
            <w:bottom w:val="none" w:sz="0" w:space="0" w:color="auto"/>
            <w:right w:val="none" w:sz="0" w:space="0" w:color="auto"/>
          </w:divBdr>
        </w:div>
        <w:div w:id="1371150532">
          <w:marLeft w:val="547"/>
          <w:marRight w:val="0"/>
          <w:marTop w:val="0"/>
          <w:marBottom w:val="0"/>
          <w:divBdr>
            <w:top w:val="none" w:sz="0" w:space="0" w:color="auto"/>
            <w:left w:val="none" w:sz="0" w:space="0" w:color="auto"/>
            <w:bottom w:val="none" w:sz="0" w:space="0" w:color="auto"/>
            <w:right w:val="none" w:sz="0" w:space="0" w:color="auto"/>
          </w:divBdr>
        </w:div>
        <w:div w:id="1030495969">
          <w:marLeft w:val="1166"/>
          <w:marRight w:val="0"/>
          <w:marTop w:val="0"/>
          <w:marBottom w:val="0"/>
          <w:divBdr>
            <w:top w:val="none" w:sz="0" w:space="0" w:color="auto"/>
            <w:left w:val="none" w:sz="0" w:space="0" w:color="auto"/>
            <w:bottom w:val="none" w:sz="0" w:space="0" w:color="auto"/>
            <w:right w:val="none" w:sz="0" w:space="0" w:color="auto"/>
          </w:divBdr>
        </w:div>
        <w:div w:id="1162240772">
          <w:marLeft w:val="1166"/>
          <w:marRight w:val="0"/>
          <w:marTop w:val="0"/>
          <w:marBottom w:val="0"/>
          <w:divBdr>
            <w:top w:val="none" w:sz="0" w:space="0" w:color="auto"/>
            <w:left w:val="none" w:sz="0" w:space="0" w:color="auto"/>
            <w:bottom w:val="none" w:sz="0" w:space="0" w:color="auto"/>
            <w:right w:val="none" w:sz="0" w:space="0" w:color="auto"/>
          </w:divBdr>
        </w:div>
        <w:div w:id="1796369096">
          <w:marLeft w:val="1166"/>
          <w:marRight w:val="0"/>
          <w:marTop w:val="0"/>
          <w:marBottom w:val="0"/>
          <w:divBdr>
            <w:top w:val="none" w:sz="0" w:space="0" w:color="auto"/>
            <w:left w:val="none" w:sz="0" w:space="0" w:color="auto"/>
            <w:bottom w:val="none" w:sz="0" w:space="0" w:color="auto"/>
            <w:right w:val="none" w:sz="0" w:space="0" w:color="auto"/>
          </w:divBdr>
        </w:div>
        <w:div w:id="1161845890">
          <w:marLeft w:val="1166"/>
          <w:marRight w:val="0"/>
          <w:marTop w:val="0"/>
          <w:marBottom w:val="0"/>
          <w:divBdr>
            <w:top w:val="none" w:sz="0" w:space="0" w:color="auto"/>
            <w:left w:val="none" w:sz="0" w:space="0" w:color="auto"/>
            <w:bottom w:val="none" w:sz="0" w:space="0" w:color="auto"/>
            <w:right w:val="none" w:sz="0" w:space="0" w:color="auto"/>
          </w:divBdr>
        </w:div>
        <w:div w:id="2038004767">
          <w:marLeft w:val="547"/>
          <w:marRight w:val="0"/>
          <w:marTop w:val="0"/>
          <w:marBottom w:val="0"/>
          <w:divBdr>
            <w:top w:val="none" w:sz="0" w:space="0" w:color="auto"/>
            <w:left w:val="none" w:sz="0" w:space="0" w:color="auto"/>
            <w:bottom w:val="none" w:sz="0" w:space="0" w:color="auto"/>
            <w:right w:val="none" w:sz="0" w:space="0" w:color="auto"/>
          </w:divBdr>
        </w:div>
        <w:div w:id="735513738">
          <w:marLeft w:val="1166"/>
          <w:marRight w:val="0"/>
          <w:marTop w:val="0"/>
          <w:marBottom w:val="0"/>
          <w:divBdr>
            <w:top w:val="none" w:sz="0" w:space="0" w:color="auto"/>
            <w:left w:val="none" w:sz="0" w:space="0" w:color="auto"/>
            <w:bottom w:val="none" w:sz="0" w:space="0" w:color="auto"/>
            <w:right w:val="none" w:sz="0" w:space="0" w:color="auto"/>
          </w:divBdr>
        </w:div>
        <w:div w:id="605038929">
          <w:marLeft w:val="1166"/>
          <w:marRight w:val="0"/>
          <w:marTop w:val="0"/>
          <w:marBottom w:val="0"/>
          <w:divBdr>
            <w:top w:val="none" w:sz="0" w:space="0" w:color="auto"/>
            <w:left w:val="none" w:sz="0" w:space="0" w:color="auto"/>
            <w:bottom w:val="none" w:sz="0" w:space="0" w:color="auto"/>
            <w:right w:val="none" w:sz="0" w:space="0" w:color="auto"/>
          </w:divBdr>
        </w:div>
        <w:div w:id="540287207">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8</Pages>
  <Words>2985</Words>
  <Characters>17015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Stoecker</dc:creator>
  <cp:keywords/>
  <dc:description/>
  <cp:lastModifiedBy>Kimberly Crouch</cp:lastModifiedBy>
  <cp:revision>7</cp:revision>
  <cp:lastPrinted>2019-07-10T15:51:00Z</cp:lastPrinted>
  <dcterms:created xsi:type="dcterms:W3CDTF">2019-07-10T15:51:00Z</dcterms:created>
  <dcterms:modified xsi:type="dcterms:W3CDTF">2024-05-18T14:16:00Z</dcterms:modified>
</cp:coreProperties>
</file>